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4383A" w:rsidR="00227C15" w:rsidP="00227C15" w:rsidRDefault="00227C15" w14:paraId="169EB47C" w14:textId="39F09325">
      <w:pPr>
        <w:pStyle w:val="Heading2"/>
        <w:jc w:val="center"/>
        <w:rPr>
          <w:u w:val="single"/>
        </w:rPr>
      </w:pPr>
      <w:r>
        <w:rPr>
          <w:u w:val="single"/>
        </w:rPr>
        <w:t xml:space="preserve">Barking and Dagenham: </w:t>
      </w:r>
      <w:r w:rsidR="001E2E86">
        <w:rPr>
          <w:u w:val="single"/>
        </w:rPr>
        <w:t xml:space="preserve">Section 106 </w:t>
      </w:r>
      <w:r>
        <w:rPr>
          <w:u w:val="single"/>
        </w:rPr>
        <w:t>E</w:t>
      </w:r>
      <w:r w:rsidRPr="00B4383A">
        <w:rPr>
          <w:u w:val="single"/>
        </w:rPr>
        <w:t xml:space="preserve">mployment, </w:t>
      </w:r>
      <w:proofErr w:type="gramStart"/>
      <w:r w:rsidRPr="00B4383A">
        <w:rPr>
          <w:u w:val="single"/>
        </w:rPr>
        <w:t>Skills</w:t>
      </w:r>
      <w:proofErr w:type="gramEnd"/>
      <w:r w:rsidRPr="00B4383A">
        <w:rPr>
          <w:u w:val="single"/>
        </w:rPr>
        <w:t xml:space="preserve"> and Suppl</w:t>
      </w:r>
      <w:r w:rsidR="00814D8F">
        <w:rPr>
          <w:u w:val="single"/>
        </w:rPr>
        <w:t>ier</w:t>
      </w:r>
      <w:r w:rsidRPr="00B4383A">
        <w:rPr>
          <w:u w:val="single"/>
        </w:rPr>
        <w:t xml:space="preserve"> Plan</w:t>
      </w:r>
      <w:r w:rsidR="00814D8F">
        <w:rPr>
          <w:u w:val="single"/>
        </w:rPr>
        <w:t xml:space="preserve"> (ESSP)</w:t>
      </w:r>
    </w:p>
    <w:p w:rsidR="00227C15" w:rsidP="00227C15" w:rsidRDefault="00227C15" w14:paraId="315FCBF4" w14:textId="77777777"/>
    <w:p w:rsidRPr="00D35A9C" w:rsidR="00336A99" w:rsidP="00336A99" w:rsidRDefault="0001160A" w14:paraId="58E78149" w14:textId="15932277">
      <w:pPr>
        <w:rPr>
          <w:rFonts w:ascii="Calibri" w:hAnsi="Calibri"/>
          <w:color w:val="000000"/>
          <w:shd w:val="clear" w:color="auto" w:fill="FFFFFF"/>
        </w:rPr>
      </w:pPr>
      <w:r>
        <w:t>M</w:t>
      </w:r>
      <w:r w:rsidRPr="00336A99" w:rsidR="006C3E1C">
        <w:t>ajor developments (commercial/mixed use schemes of 1,000sqm or more, or sites providing 10 or more residential units) are required to provide S</w:t>
      </w:r>
      <w:r w:rsidR="00B6165F">
        <w:t xml:space="preserve">ection </w:t>
      </w:r>
      <w:r w:rsidRPr="00336A99" w:rsidR="006C3E1C">
        <w:t>106 agreements with employment, training and supply chain commitments for the construction phase, and commercial developments should include an end-user agreement.</w:t>
      </w:r>
      <w:r w:rsidR="001641FA">
        <w:t xml:space="preserve"> </w:t>
      </w:r>
      <w:r w:rsidR="00E7780A">
        <w:t xml:space="preserve">This </w:t>
      </w:r>
      <w:r w:rsidR="00B6165F">
        <w:t xml:space="preserve">requirement </w:t>
      </w:r>
      <w:r w:rsidR="00E7780A">
        <w:t>seeks</w:t>
      </w:r>
      <w:r w:rsidR="00B70B87">
        <w:t xml:space="preserve"> to meet</w:t>
      </w:r>
      <w:r w:rsidRPr="007577D4" w:rsidR="00B70B87">
        <w:rPr>
          <w:rStyle w:val="normaltextrun"/>
          <w:rFonts w:ascii="Calibri" w:hAnsi="Calibri"/>
          <w:color w:val="000000"/>
          <w:shd w:val="clear" w:color="auto" w:fill="FFFFFF"/>
        </w:rPr>
        <w:t xml:space="preserve"> the current needs of both the construction industry and the communities in which we work. </w:t>
      </w:r>
      <w:r w:rsidR="00D35A9C">
        <w:t>The</w:t>
      </w:r>
      <w:r w:rsidR="00E7780A">
        <w:t xml:space="preserve"> targets</w:t>
      </w:r>
      <w:r w:rsidRPr="00336A99" w:rsidR="00336A99">
        <w:t xml:space="preserve"> are calculated based on the estimated FTE workforce and length of build and include:</w:t>
      </w:r>
    </w:p>
    <w:p w:rsidRPr="00336A99" w:rsidR="00336A99" w:rsidP="00336A99" w:rsidRDefault="00336A99" w14:paraId="4457AE07" w14:textId="5D824717">
      <w:pPr>
        <w:numPr>
          <w:ilvl w:val="0"/>
          <w:numId w:val="20"/>
        </w:numPr>
      </w:pPr>
      <w:r w:rsidRPr="00336A99">
        <w:t>Local employment targets – including a requirement to recruit via the council’s job brokerage service</w:t>
      </w:r>
    </w:p>
    <w:p w:rsidRPr="00336A99" w:rsidR="00336A99" w:rsidP="00336A99" w:rsidRDefault="00336A99" w14:paraId="72BC1A95" w14:textId="77777777">
      <w:pPr>
        <w:numPr>
          <w:ilvl w:val="0"/>
          <w:numId w:val="20"/>
        </w:numPr>
      </w:pPr>
      <w:r w:rsidRPr="00336A99">
        <w:t>Training, work experience and apprenticeships targets – including a request to improve clarity of training pathways by working with our local training system</w:t>
      </w:r>
    </w:p>
    <w:p w:rsidRPr="00336A99" w:rsidR="00336A99" w:rsidP="00336A99" w:rsidRDefault="00336A99" w14:paraId="3554B061" w14:textId="61D4AF00">
      <w:pPr>
        <w:numPr>
          <w:ilvl w:val="0"/>
          <w:numId w:val="20"/>
        </w:numPr>
      </w:pPr>
      <w:r w:rsidRPr="00336A99">
        <w:t xml:space="preserve">Financial contributions to the work </w:t>
      </w:r>
      <w:r w:rsidR="007F5B7E">
        <w:t>the Council</w:t>
      </w:r>
      <w:r w:rsidRPr="00336A99" w:rsidR="007F5B7E">
        <w:t xml:space="preserve"> </w:t>
      </w:r>
      <w:r w:rsidRPr="00336A99">
        <w:t>does to filter, select and prepare candidates to work in construction, including training though a new specialist construction academy based at Barking Riverside</w:t>
      </w:r>
      <w:r w:rsidR="00B6165F">
        <w:t>, and monitor compliance</w:t>
      </w:r>
    </w:p>
    <w:p w:rsidR="00336A99" w:rsidP="00336A99" w:rsidRDefault="00336A99" w14:paraId="0CFF4299" w14:textId="02CF3BDA">
      <w:pPr>
        <w:numPr>
          <w:ilvl w:val="0"/>
          <w:numId w:val="20"/>
        </w:numPr>
      </w:pPr>
      <w:r w:rsidRPr="00336A99">
        <w:t xml:space="preserve">Targets to buy goods and services locally and support efforts to build the capacity of the local supply chain </w:t>
      </w:r>
    </w:p>
    <w:p w:rsidR="00B70B87" w:rsidP="00B70B87" w:rsidRDefault="00B70B87" w14:paraId="639B661D" w14:textId="17B91454">
      <w:r>
        <w:t xml:space="preserve">A comprehensive local Employment, </w:t>
      </w:r>
      <w:proofErr w:type="gramStart"/>
      <w:r>
        <w:t>Skills</w:t>
      </w:r>
      <w:proofErr w:type="gramEnd"/>
      <w:r>
        <w:t xml:space="preserve"> and Supplier Plan </w:t>
      </w:r>
      <w:r w:rsidR="00814D8F">
        <w:t xml:space="preserve">(ESSP) </w:t>
      </w:r>
      <w:r w:rsidR="00D35A9C">
        <w:t xml:space="preserve">and method statement </w:t>
      </w:r>
      <w:r>
        <w:t xml:space="preserve">must be submitted </w:t>
      </w:r>
      <w:r w:rsidRPr="00814D8F">
        <w:rPr>
          <w:b/>
          <w:bCs/>
        </w:rPr>
        <w:t>at least six months</w:t>
      </w:r>
      <w:r>
        <w:t xml:space="preserve"> before the start of the construction phase. This is to enable us to identify, prepare and train local candidates to meet your skills and business needs</w:t>
      </w:r>
      <w:r w:rsidR="00651EDE">
        <w:t>, and must include a named contact responsible for overseeing delivery of the targets</w:t>
      </w:r>
      <w:r>
        <w:t>. A template for th</w:t>
      </w:r>
      <w:r w:rsidR="005A2A8C">
        <w:t>is</w:t>
      </w:r>
      <w:r>
        <w:t xml:space="preserve"> is provided in the appendix to this document. </w:t>
      </w:r>
    </w:p>
    <w:p w:rsidR="00EF6547" w:rsidP="00EF6547" w:rsidRDefault="00EF6547" w14:paraId="67E9A3BD" w14:textId="50F28E4D">
      <w:r>
        <w:t xml:space="preserve">Once development is underway, you will be provided with monitoring forms. These must be submitted monthly </w:t>
      </w:r>
      <w:r w:rsidR="009C68B8">
        <w:t>to the council’s job brokerage service</w:t>
      </w:r>
      <w:r>
        <w:t>, along with evidence of compliance</w:t>
      </w:r>
      <w:r w:rsidR="002912EE">
        <w:t xml:space="preserve"> (as p</w:t>
      </w:r>
      <w:r w:rsidR="009D7A68">
        <w:t>er table below)</w:t>
      </w:r>
      <w:r>
        <w:t xml:space="preserve">. Regular site visits or meetings will be scheduled with the named point of contact to review evidence and discuss progress. Confirmation that all obligations have been met – or appropriate compensation agreed – must be provided before </w:t>
      </w:r>
      <w:r>
        <w:rPr>
          <w:rStyle w:val="normaltextrun"/>
          <w:rFonts w:ascii="Calibri" w:hAnsi="Calibri"/>
          <w:color w:val="000000"/>
        </w:rPr>
        <w:t>the council will approve a developer’s application for discharge.</w:t>
      </w:r>
      <w:r>
        <w:rPr>
          <w:rStyle w:val="eop"/>
          <w:rFonts w:ascii="Calibri" w:hAnsi="Calibri"/>
          <w:color w:val="000000"/>
        </w:rPr>
        <w:t> </w:t>
      </w:r>
      <w:r>
        <w:t>The council may take legal action in cases where obligations are not fulfilled.</w:t>
      </w:r>
    </w:p>
    <w:p w:rsidR="004A3B2E" w:rsidP="00EF6547" w:rsidRDefault="004A3B2E" w14:paraId="044A09ED" w14:textId="0006097B">
      <w:r>
        <w:t xml:space="preserve">When assessing whether developers have used </w:t>
      </w:r>
      <w:r w:rsidR="00B27886">
        <w:t xml:space="preserve">reasonable </w:t>
      </w:r>
      <w:r>
        <w:t>endeavours to meet their obligations, the Council will take into account the following: whether the developer has provided a designated coordinator to manage recruitment, training and supply chain commitments; whether this person has responded positively to requests for meetings, monitoring information and evidence as required; whether all vacancies have been advertised through the Council’s job brokerage services; and whether any problems affecting the developer’s ability to meet targets have been raised with the council’s job brokerage services and alternative options agreed, such as appropriate financial compensation.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7A68" w:rsidTr="008D72AB" w14:paraId="382138F6" w14:textId="77777777">
        <w:tc>
          <w:tcPr>
            <w:tcW w:w="4508" w:type="dxa"/>
          </w:tcPr>
          <w:p w:rsidR="009D7A68" w:rsidP="008D72AB" w:rsidRDefault="009D7A68" w14:paraId="3FABAB30" w14:textId="554E1702">
            <w:r w:rsidRPr="00F85A88">
              <w:rPr>
                <w:b/>
              </w:rPr>
              <w:t>Key Outputs</w:t>
            </w:r>
          </w:p>
        </w:tc>
        <w:tc>
          <w:tcPr>
            <w:tcW w:w="4508" w:type="dxa"/>
          </w:tcPr>
          <w:p w:rsidR="009D7A68" w:rsidP="008D72AB" w:rsidRDefault="009D7A68" w14:paraId="37D316DF" w14:textId="74C5076E">
            <w:r w:rsidRPr="00F85A88">
              <w:rPr>
                <w:b/>
              </w:rPr>
              <w:t>Accept</w:t>
            </w:r>
            <w:r>
              <w:rPr>
                <w:b/>
              </w:rPr>
              <w:t>able</w:t>
            </w:r>
            <w:r w:rsidRPr="00F85A88">
              <w:rPr>
                <w:b/>
              </w:rPr>
              <w:t xml:space="preserve"> evidence</w:t>
            </w:r>
          </w:p>
        </w:tc>
      </w:tr>
      <w:tr w:rsidR="009D7A68" w:rsidTr="008D72AB" w14:paraId="09627F2C" w14:textId="77777777">
        <w:tc>
          <w:tcPr>
            <w:tcW w:w="4508" w:type="dxa"/>
          </w:tcPr>
          <w:p w:rsidR="009D7A68" w:rsidP="008D72AB" w:rsidRDefault="009D7A68" w14:paraId="6D9307F0" w14:textId="3CCBDBB5">
            <w:r w:rsidRPr="00F85A88">
              <w:t>London Living Wage</w:t>
            </w:r>
          </w:p>
        </w:tc>
        <w:tc>
          <w:tcPr>
            <w:tcW w:w="4508" w:type="dxa"/>
          </w:tcPr>
          <w:p w:rsidR="009D7A68" w:rsidP="009D7A68" w:rsidRDefault="009D7A68" w14:paraId="5B95CC26" w14:textId="62AA6368">
            <w:r>
              <w:t>E</w:t>
            </w:r>
            <w:r w:rsidRPr="00F85A88">
              <w:t>vidence of accreditation as a Living Wage employer/or evidence of registered interest.</w:t>
            </w:r>
          </w:p>
          <w:p w:rsidRPr="00F85A88" w:rsidR="009D7A68" w:rsidP="009D7A68" w:rsidRDefault="009D7A68" w14:paraId="3DB47C33" w14:textId="77777777"/>
          <w:p w:rsidR="009D7A68" w:rsidP="009D7A68" w:rsidRDefault="009D7A68" w14:paraId="3CA46279" w14:textId="1CC5BCED">
            <w:r w:rsidRPr="00F85A88">
              <w:lastRenderedPageBreak/>
              <w:t xml:space="preserve">Anonymised evidence of staff </w:t>
            </w:r>
            <w:proofErr w:type="gramStart"/>
            <w:r w:rsidRPr="00F85A88">
              <w:t>pay</w:t>
            </w:r>
            <w:proofErr w:type="gramEnd"/>
            <w:r w:rsidRPr="00F85A88">
              <w:t xml:space="preserve"> levels for direct employees / or access to staff payslips for audit at monitoring meetings.</w:t>
            </w:r>
          </w:p>
        </w:tc>
      </w:tr>
      <w:tr w:rsidR="009D7A68" w:rsidTr="008D72AB" w14:paraId="2D3EEB5A" w14:textId="77777777">
        <w:tc>
          <w:tcPr>
            <w:tcW w:w="4508" w:type="dxa"/>
          </w:tcPr>
          <w:p w:rsidR="009D7A68" w:rsidP="008D72AB" w:rsidRDefault="009D7A68" w14:paraId="22B56BD7" w14:textId="163859C8">
            <w:r w:rsidRPr="00F85A88">
              <w:lastRenderedPageBreak/>
              <w:t>Local employment / job starts</w:t>
            </w:r>
          </w:p>
        </w:tc>
        <w:tc>
          <w:tcPr>
            <w:tcW w:w="4508" w:type="dxa"/>
          </w:tcPr>
          <w:p w:rsidR="009D7A68" w:rsidP="009D7A68" w:rsidRDefault="009D7A68" w14:paraId="4A3F1A64" w14:textId="674A03C6">
            <w:r w:rsidRPr="00F85A88">
              <w:t>Site induction form with employee’s name, address (incl. postcode) and signature.</w:t>
            </w:r>
          </w:p>
          <w:p w:rsidRPr="00F85A88" w:rsidR="009D7A68" w:rsidP="009D7A68" w:rsidRDefault="009D7A68" w14:paraId="1D7FBC64" w14:textId="77777777"/>
          <w:p w:rsidR="009D7A68" w:rsidP="009D7A68" w:rsidRDefault="009D7A68" w14:paraId="71E456B3" w14:textId="486B0CAA">
            <w:r w:rsidRPr="00F85A88">
              <w:t xml:space="preserve">Copy of the employment contract. </w:t>
            </w:r>
          </w:p>
          <w:p w:rsidRPr="00F85A88" w:rsidR="009D7A68" w:rsidP="009D7A68" w:rsidRDefault="009D7A68" w14:paraId="4DD1A269" w14:textId="77777777"/>
          <w:p w:rsidR="009D7A68" w:rsidP="009D7A68" w:rsidRDefault="009D7A68" w14:paraId="24F6DB11" w14:textId="0BCA346D">
            <w:r w:rsidRPr="00F85A88">
              <w:t>Confirmation of employment on letter headed paper/formal email address</w:t>
            </w:r>
            <w:r>
              <w:t>.</w:t>
            </w:r>
          </w:p>
        </w:tc>
      </w:tr>
      <w:tr w:rsidR="009D7A68" w:rsidTr="008D72AB" w14:paraId="60AABA85" w14:textId="77777777">
        <w:tc>
          <w:tcPr>
            <w:tcW w:w="4508" w:type="dxa"/>
          </w:tcPr>
          <w:p w:rsidR="009D7A68" w:rsidP="008D72AB" w:rsidRDefault="009D7A68" w14:paraId="61D79CCE" w14:textId="60B86FAD">
            <w:r>
              <w:t>Apprenticeships</w:t>
            </w:r>
          </w:p>
        </w:tc>
        <w:tc>
          <w:tcPr>
            <w:tcW w:w="4508" w:type="dxa"/>
          </w:tcPr>
          <w:p w:rsidR="009D7A68" w:rsidP="009D7A68" w:rsidRDefault="009D7A68" w14:paraId="1EA12B26" w14:textId="4AAF0896">
            <w:r w:rsidRPr="00F85A88">
              <w:t xml:space="preserve">Confirmation from employer that has taken on apprentice (copy or contract or written confirmation on letter headed paper/formal email address). </w:t>
            </w:r>
          </w:p>
          <w:p w:rsidRPr="00F85A88" w:rsidR="009D7A68" w:rsidP="009D7A68" w:rsidRDefault="009D7A68" w14:paraId="37E93B48" w14:textId="77777777"/>
          <w:p w:rsidR="009D7A68" w:rsidP="009D7A68" w:rsidRDefault="009D7A68" w14:paraId="27A7851F" w14:textId="2801087A">
            <w:r w:rsidRPr="00F85A88">
              <w:t>Confirmation from college/accrediting body of enrolment.</w:t>
            </w:r>
          </w:p>
        </w:tc>
      </w:tr>
      <w:tr w:rsidR="009D7A68" w:rsidTr="008D72AB" w14:paraId="33AB61B6" w14:textId="77777777">
        <w:tc>
          <w:tcPr>
            <w:tcW w:w="4508" w:type="dxa"/>
          </w:tcPr>
          <w:p w:rsidR="009D7A68" w:rsidP="008D72AB" w:rsidRDefault="009D7A68" w14:paraId="10C26C5E" w14:textId="6D58FBED">
            <w:r w:rsidRPr="00F85A88">
              <w:t>Work based training and short courses (Health and Safety</w:t>
            </w:r>
            <w:r>
              <w:t>, mental health awareness, NVQs etc</w:t>
            </w:r>
            <w:r w:rsidRPr="00F85A88">
              <w:t>)</w:t>
            </w:r>
          </w:p>
        </w:tc>
        <w:tc>
          <w:tcPr>
            <w:tcW w:w="4508" w:type="dxa"/>
          </w:tcPr>
          <w:p w:rsidR="009D7A68" w:rsidP="009D7A68" w:rsidRDefault="009D7A68" w14:paraId="137A389A" w14:textId="17D422CD">
            <w:r w:rsidRPr="00F85A88">
              <w:t xml:space="preserve">Copy of pass certificate. </w:t>
            </w:r>
          </w:p>
          <w:p w:rsidRPr="00F85A88" w:rsidR="009D7A68" w:rsidP="009D7A68" w:rsidRDefault="009D7A68" w14:paraId="4047D8AE" w14:textId="77777777"/>
          <w:p w:rsidR="009D7A68" w:rsidP="009D7A68" w:rsidRDefault="009D7A68" w14:paraId="0DC402C8" w14:textId="52DA329A">
            <w:r w:rsidRPr="00F85A88">
              <w:t>Confirmation from the training provider/accrediting body of participation and completion/pass mark.</w:t>
            </w:r>
          </w:p>
        </w:tc>
      </w:tr>
      <w:tr w:rsidR="009D7A68" w:rsidTr="008D72AB" w14:paraId="43C04E4D" w14:textId="77777777">
        <w:tc>
          <w:tcPr>
            <w:tcW w:w="4508" w:type="dxa"/>
          </w:tcPr>
          <w:p w:rsidR="009D7A68" w:rsidP="008D72AB" w:rsidRDefault="009D7A68" w14:paraId="50D05FA7" w14:textId="7484017B">
            <w:r w:rsidRPr="00F85A88">
              <w:t>Work placements and internships</w:t>
            </w:r>
          </w:p>
        </w:tc>
        <w:tc>
          <w:tcPr>
            <w:tcW w:w="4508" w:type="dxa"/>
          </w:tcPr>
          <w:p w:rsidR="009D7A68" w:rsidP="009D7A68" w:rsidRDefault="009D7A68" w14:paraId="0996D82F" w14:textId="0CF1C197">
            <w:r w:rsidRPr="00F85A88">
              <w:t>Registration form with employee’s name.</w:t>
            </w:r>
          </w:p>
          <w:p w:rsidRPr="00F85A88" w:rsidR="009D7A68" w:rsidP="009D7A68" w:rsidRDefault="009D7A68" w14:paraId="319C6F16" w14:textId="77777777"/>
          <w:p w:rsidR="009D7A68" w:rsidP="009D7A68" w:rsidRDefault="009D7A68" w14:paraId="7AF0465B" w14:textId="595E5F6E">
            <w:r w:rsidRPr="00F85A88">
              <w:t>Confirmation of employment on letter headed paper/formal email address.</w:t>
            </w:r>
          </w:p>
          <w:p w:rsidRPr="00F85A88" w:rsidR="009D7A68" w:rsidP="009D7A68" w:rsidRDefault="009D7A68" w14:paraId="147FE0E5" w14:textId="77777777"/>
          <w:p w:rsidR="009D7A68" w:rsidP="009D7A68" w:rsidRDefault="009D7A68" w14:paraId="64F27005" w14:textId="6EC8159B">
            <w:r w:rsidRPr="00F85A88">
              <w:t xml:space="preserve">Confirmation of activity from </w:t>
            </w:r>
            <w:r>
              <w:t xml:space="preserve">BDSIP’s Trident work experience service and/or </w:t>
            </w:r>
            <w:r w:rsidRPr="00F85A88">
              <w:t>school/college on letter headed paper/formal email address.</w:t>
            </w:r>
          </w:p>
        </w:tc>
      </w:tr>
      <w:tr w:rsidR="003353EF" w:rsidTr="008D72AB" w14:paraId="67796A4F" w14:textId="77777777">
        <w:tc>
          <w:tcPr>
            <w:tcW w:w="4508" w:type="dxa"/>
          </w:tcPr>
          <w:p w:rsidRPr="00F85A88" w:rsidR="003353EF" w:rsidP="008D72AB" w:rsidRDefault="003353EF" w14:paraId="047020B0" w14:textId="610D5215">
            <w:r w:rsidRPr="00F85A88">
              <w:t>Engagement with schools and education providers</w:t>
            </w:r>
          </w:p>
        </w:tc>
        <w:tc>
          <w:tcPr>
            <w:tcW w:w="4508" w:type="dxa"/>
          </w:tcPr>
          <w:p w:rsidRPr="00F85A88" w:rsidR="003353EF" w:rsidP="008D72AB" w:rsidRDefault="003353EF" w14:paraId="5CA2AAA5" w14:textId="2E24D199">
            <w:r w:rsidRPr="00F85A88">
              <w:t xml:space="preserve">Confirmation from </w:t>
            </w:r>
            <w:r>
              <w:t>BDSIP/</w:t>
            </w:r>
            <w:r w:rsidRPr="00F85A88">
              <w:t>school/provider on letter headed paper/formal email address that an activity has taken place</w:t>
            </w:r>
            <w:r>
              <w:t>.</w:t>
            </w:r>
          </w:p>
        </w:tc>
      </w:tr>
      <w:tr w:rsidR="003353EF" w:rsidTr="003353EF" w14:paraId="50495907" w14:textId="77777777">
        <w:tc>
          <w:tcPr>
            <w:tcW w:w="4508" w:type="dxa"/>
          </w:tcPr>
          <w:p w:rsidR="003353EF" w:rsidP="008D72AB" w:rsidRDefault="003353EF" w14:paraId="65DD909A" w14:textId="77777777">
            <w:r w:rsidRPr="00F85A88">
              <w:t>Local supply chain</w:t>
            </w:r>
          </w:p>
        </w:tc>
        <w:tc>
          <w:tcPr>
            <w:tcW w:w="4508" w:type="dxa"/>
          </w:tcPr>
          <w:p w:rsidR="003353EF" w:rsidP="008D72AB" w:rsidRDefault="003353EF" w14:paraId="00016341" w14:textId="77777777">
            <w:r w:rsidRPr="00F85A88">
              <w:t>Evidence of spend with local contractors compared to overall construction costs</w:t>
            </w:r>
            <w:r>
              <w:t>.</w:t>
            </w:r>
          </w:p>
        </w:tc>
      </w:tr>
    </w:tbl>
    <w:p w:rsidR="00A44DC2" w:rsidP="00202323" w:rsidRDefault="00A44DC2" w14:paraId="095773BC" w14:textId="77777777"/>
    <w:p w:rsidRPr="000C11FE" w:rsidR="009D7A68" w:rsidP="009D7A68" w:rsidRDefault="00266C1E" w14:paraId="0E5453FF" w14:textId="7220B1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Engagement, k</w:t>
      </w:r>
      <w:r w:rsidR="009D7A68">
        <w:rPr>
          <w:b/>
          <w:bCs/>
          <w:sz w:val="24"/>
          <w:szCs w:val="24"/>
        </w:rPr>
        <w:t xml:space="preserve">ey </w:t>
      </w:r>
      <w:proofErr w:type="gramStart"/>
      <w:r w:rsidR="009D7A68">
        <w:rPr>
          <w:b/>
          <w:bCs/>
          <w:sz w:val="24"/>
          <w:szCs w:val="24"/>
        </w:rPr>
        <w:t>contacts</w:t>
      </w:r>
      <w:proofErr w:type="gramEnd"/>
      <w:r w:rsidR="009D7A68">
        <w:rPr>
          <w:b/>
          <w:bCs/>
          <w:sz w:val="24"/>
          <w:szCs w:val="24"/>
        </w:rPr>
        <w:t xml:space="preserve"> and s</w:t>
      </w:r>
      <w:r w:rsidRPr="000C11FE" w:rsidR="009D7A68">
        <w:rPr>
          <w:b/>
          <w:bCs/>
          <w:sz w:val="24"/>
          <w:szCs w:val="24"/>
        </w:rPr>
        <w:t>upport</w:t>
      </w:r>
    </w:p>
    <w:p w:rsidR="00645C6B" w:rsidP="00E652AB" w:rsidRDefault="00E652AB" w14:paraId="71B8A632" w14:textId="6B9C8F63">
      <w:r>
        <w:t xml:space="preserve">Early engagement with the Council’s </w:t>
      </w:r>
      <w:r w:rsidR="00266C1E">
        <w:t xml:space="preserve">Inclusive Economy, Employment and Skills team </w:t>
      </w:r>
      <w:r>
        <w:t>at pre-application stage is strongly encouraged</w:t>
      </w:r>
      <w:r w:rsidR="00645C6B">
        <w:t xml:space="preserve"> and can be facilitated through the planning pre-application or PPA process</w:t>
      </w:r>
      <w:r>
        <w:t>.</w:t>
      </w:r>
      <w:r w:rsidR="001E2F17">
        <w:t xml:space="preserve"> </w:t>
      </w:r>
      <w:r w:rsidR="00EF5CF4">
        <w:t xml:space="preserve">This </w:t>
      </w:r>
      <w:r w:rsidR="00DF0F6A">
        <w:t>will enable</w:t>
      </w:r>
      <w:r w:rsidR="00282B23">
        <w:t xml:space="preserve"> </w:t>
      </w:r>
      <w:r w:rsidR="009D6DCA">
        <w:t>advice</w:t>
      </w:r>
      <w:r w:rsidR="00282B23">
        <w:t xml:space="preserve"> on the scope and terms of ESSPs to </w:t>
      </w:r>
      <w:r w:rsidR="009D6DCA">
        <w:t>be provided</w:t>
      </w:r>
      <w:r w:rsidR="00282B23">
        <w:t xml:space="preserve"> prior to the submission of a full </w:t>
      </w:r>
      <w:r w:rsidR="009D6DCA">
        <w:t xml:space="preserve">planning </w:t>
      </w:r>
      <w:r w:rsidR="00282B23">
        <w:t>application and allow</w:t>
      </w:r>
      <w:r w:rsidR="001E2F17">
        <w:t xml:space="preserve"> </w:t>
      </w:r>
      <w:r w:rsidR="00DF0F6A">
        <w:t xml:space="preserve">a </w:t>
      </w:r>
      <w:r w:rsidR="00282B23">
        <w:t xml:space="preserve">more </w:t>
      </w:r>
      <w:r w:rsidR="00DF0F6A">
        <w:t>streamlin</w:t>
      </w:r>
      <w:r w:rsidR="001E2F17">
        <w:t xml:space="preserve">ed </w:t>
      </w:r>
      <w:r w:rsidR="00DF0F6A">
        <w:t xml:space="preserve">ESSP </w:t>
      </w:r>
      <w:r w:rsidR="00282B23">
        <w:t>process</w:t>
      </w:r>
      <w:r w:rsidR="00DF0F6A">
        <w:t xml:space="preserve"> at post-permission phase. </w:t>
      </w:r>
    </w:p>
    <w:p w:rsidR="009D7A68" w:rsidP="385A6BB4" w:rsidRDefault="009D7A68" w14:paraId="7B0768D9" w14:textId="28F4BAD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09D7A68">
        <w:rPr/>
        <w:t xml:space="preserve">The </w:t>
      </w:r>
      <w:r w:rsidR="20F97C54">
        <w:rPr/>
        <w:t xml:space="preserve">Section 106 Engagement </w:t>
      </w:r>
      <w:r w:rsidR="009D7A68">
        <w:rPr/>
        <w:t>Officer</w:t>
      </w:r>
      <w:r w:rsidR="00F962DC">
        <w:rPr/>
        <w:t xml:space="preserve"> in the Council’s Inclusive Economy, Employment and Skills team</w:t>
      </w:r>
      <w:r w:rsidR="009D7A68">
        <w:rPr/>
        <w:t xml:space="preserve"> </w:t>
      </w:r>
      <w:r w:rsidR="00F962DC">
        <w:rPr/>
        <w:t>(</w:t>
      </w:r>
      <w:hyperlink r:id="Ra41a8d5e7bc64d7b">
        <w:r w:rsidRPr="385A6BB4" w:rsidR="00680804">
          <w:rPr>
            <w:rStyle w:val="Hyperlink"/>
          </w:rPr>
          <w:t>ESSP@lbbd.gov.uk</w:t>
        </w:r>
        <w:r w:rsidRPr="385A6BB4" w:rsidR="00F962DC">
          <w:rPr>
            <w:rStyle w:val="Hyperlink"/>
          </w:rPr>
          <w:t>)</w:t>
        </w:r>
      </w:hyperlink>
      <w:r w:rsidR="743C84CE">
        <w:rPr/>
        <w:t xml:space="preserve"> c</w:t>
      </w:r>
      <w:r w:rsidR="009D7A68">
        <w:rPr/>
        <w:t xml:space="preserve">an </w:t>
      </w:r>
      <w:r w:rsidR="009A3984">
        <w:rPr/>
        <w:t xml:space="preserve">provide advice and </w:t>
      </w:r>
      <w:r w:rsidR="009D7A68">
        <w:rPr/>
        <w:t xml:space="preserve">support to meet your requirements, helping you to </w:t>
      </w:r>
      <w:r w:rsidR="009D7A68">
        <w:rPr/>
        <w:t xml:space="preserve">tap into local talent, </w:t>
      </w:r>
      <w:r w:rsidR="009D7A68">
        <w:rPr/>
        <w:t>connecting you to local training providers and schools, and supporting you to understand the local supply chain. The support available includes:</w:t>
      </w:r>
    </w:p>
    <w:p w:rsidR="009D7A68" w:rsidP="009D7A68" w:rsidRDefault="009D7A68" w14:paraId="664E4F81" w14:textId="77777777">
      <w:pPr>
        <w:pStyle w:val="ListParagraph"/>
        <w:numPr>
          <w:ilvl w:val="0"/>
          <w:numId w:val="22"/>
        </w:numPr>
      </w:pPr>
      <w:r>
        <w:t>Advice to understand your targets and develop realistic plans for delivery.</w:t>
      </w:r>
    </w:p>
    <w:p w:rsidR="009D7A68" w:rsidP="009D7A68" w:rsidRDefault="009D7A68" w14:paraId="654CFFAC" w14:textId="77777777">
      <w:pPr>
        <w:pStyle w:val="ListParagraph"/>
        <w:numPr>
          <w:ilvl w:val="0"/>
          <w:numId w:val="22"/>
        </w:numPr>
      </w:pPr>
      <w:r>
        <w:lastRenderedPageBreak/>
        <w:t>A free recruitment service to help you</w:t>
      </w:r>
      <w:r w:rsidRPr="00A416CE">
        <w:t xml:space="preserve"> advertise and promote </w:t>
      </w:r>
      <w:r>
        <w:t>your</w:t>
      </w:r>
      <w:r w:rsidRPr="00A416CE">
        <w:t xml:space="preserve"> vacancies</w:t>
      </w:r>
      <w:r>
        <w:t xml:space="preserve"> in the borough, with a specialist Construction Team that trains and selects candidates to meet the required standard.</w:t>
      </w:r>
    </w:p>
    <w:p w:rsidR="009D7A68" w:rsidP="009D7A68" w:rsidRDefault="009D7A68" w14:paraId="55F95455" w14:textId="77777777">
      <w:pPr>
        <w:pStyle w:val="ListParagraph"/>
        <w:numPr>
          <w:ilvl w:val="0"/>
          <w:numId w:val="22"/>
        </w:numPr>
      </w:pPr>
      <w:r>
        <w:t xml:space="preserve">Support to identify and access trusted local training provision that meets your </w:t>
      </w:r>
      <w:r w:rsidRPr="00121EF2">
        <w:t>needs</w:t>
      </w:r>
      <w:r>
        <w:t xml:space="preserve"> (including those offering apprenticeship training, as set out </w:t>
      </w:r>
      <w:hyperlink w:history="1" r:id="rId13">
        <w:r w:rsidRPr="00384477">
          <w:rPr>
            <w:rStyle w:val="Hyperlink"/>
          </w:rPr>
          <w:t>here</w:t>
        </w:r>
      </w:hyperlink>
      <w:r>
        <w:rPr>
          <w:rStyle w:val="Hyperlink"/>
        </w:rPr>
        <w:t>)</w:t>
      </w:r>
      <w:r>
        <w:t xml:space="preserve"> and to organise work experience placements and careers activities. </w:t>
      </w:r>
    </w:p>
    <w:p w:rsidR="009D7A68" w:rsidP="009D7A68" w:rsidRDefault="009D7A68" w14:paraId="59251B77" w14:textId="77777777">
      <w:pPr>
        <w:pStyle w:val="ListParagraph"/>
        <w:numPr>
          <w:ilvl w:val="0"/>
          <w:numId w:val="22"/>
        </w:numPr>
      </w:pPr>
      <w:r>
        <w:t>Support to understand and identify local suppliers that meet your needs in the borough. The Council’s Business Forum can also help advertise and promote opportunities to local businesses (</w:t>
      </w:r>
      <w:hyperlink w:history="1" r:id="rId14">
        <w:r w:rsidRPr="001A701A">
          <w:rPr>
            <w:rStyle w:val="Hyperlink"/>
          </w:rPr>
          <w:t>businessforum@lbbd.gov.uk</w:t>
        </w:r>
      </w:hyperlink>
      <w:r>
        <w:t>).</w:t>
      </w:r>
    </w:p>
    <w:p w:rsidR="00F472DB" w:rsidP="009D7A68" w:rsidRDefault="007B494B" w14:paraId="31A6DFEC" w14:textId="1CFEE1A6">
      <w:r>
        <w:t xml:space="preserve">There are also several organisations in the borough that can support you with your </w:t>
      </w:r>
      <w:proofErr w:type="gramStart"/>
      <w:r>
        <w:t>schools</w:t>
      </w:r>
      <w:proofErr w:type="gramEnd"/>
      <w:r>
        <w:t xml:space="preserve"> outreach</w:t>
      </w:r>
      <w:r w:rsidR="00F472DB">
        <w:t xml:space="preserve"> and careers</w:t>
      </w:r>
      <w:r>
        <w:t xml:space="preserve"> targets</w:t>
      </w:r>
      <w:r w:rsidR="00F472DB">
        <w:t>:</w:t>
      </w:r>
    </w:p>
    <w:p w:rsidR="00F472DB" w:rsidP="00F472DB" w:rsidRDefault="007B494B" w14:paraId="72D4CCFD" w14:textId="0BC45F2F">
      <w:pPr>
        <w:pStyle w:val="ListParagraph"/>
        <w:numPr>
          <w:ilvl w:val="0"/>
          <w:numId w:val="24"/>
        </w:numPr>
      </w:pPr>
      <w:r>
        <w:t xml:space="preserve">Construction Youth Trust run </w:t>
      </w:r>
      <w:r w:rsidR="00F472DB">
        <w:t>careers programmes and work experience with local schools</w:t>
      </w:r>
      <w:r w:rsidR="009C2220">
        <w:t>. Contact:</w:t>
      </w:r>
      <w:r w:rsidR="00F472DB">
        <w:t xml:space="preserve"> </w:t>
      </w:r>
      <w:hyperlink w:history="1" r:id="rId15">
        <w:r w:rsidRPr="002931FB" w:rsidR="002D1FE8">
          <w:rPr>
            <w:rStyle w:val="Hyperlink"/>
          </w:rPr>
          <w:t>hello@constructionyouth.org.uk</w:t>
        </w:r>
      </w:hyperlink>
      <w:r w:rsidR="00F472DB">
        <w:t xml:space="preserve"> </w:t>
      </w:r>
    </w:p>
    <w:p w:rsidRPr="00A416CE" w:rsidR="009D7A68" w:rsidP="00F472DB" w:rsidRDefault="00F472DB" w14:paraId="7F9B9538" w14:textId="611EC9F0">
      <w:pPr>
        <w:pStyle w:val="ListParagraph"/>
        <w:numPr>
          <w:ilvl w:val="0"/>
          <w:numId w:val="24"/>
        </w:numPr>
      </w:pPr>
      <w:r>
        <w:t>T</w:t>
      </w:r>
      <w:r w:rsidRPr="00A416CE" w:rsidR="009D7A68">
        <w:t xml:space="preserve">he Barking and Dagenham School Improvement Service Trident team coordinates </w:t>
      </w:r>
      <w:r w:rsidR="009D7A68">
        <w:t xml:space="preserve">careers activities </w:t>
      </w:r>
      <w:r w:rsidR="009C2220">
        <w:t xml:space="preserve">and work experience </w:t>
      </w:r>
      <w:r w:rsidRPr="00A416CE" w:rsidR="009D7A68">
        <w:t xml:space="preserve">for schools in the borough </w:t>
      </w:r>
      <w:r w:rsidR="009C2220">
        <w:t xml:space="preserve">generally </w:t>
      </w:r>
      <w:r w:rsidRPr="00A416CE" w:rsidR="009D7A68">
        <w:t>and provides support for employers on good practice.</w:t>
      </w:r>
      <w:r w:rsidR="009D7A68">
        <w:t xml:space="preserve"> Contact </w:t>
      </w:r>
      <w:hyperlink w:history="1" r:id="rId16">
        <w:r w:rsidRPr="005821DD" w:rsidR="009D7A68">
          <w:rPr>
            <w:rStyle w:val="Hyperlink"/>
          </w:rPr>
          <w:t>Barking&amp;DagenhamTrident@lbbd.gov.uk</w:t>
        </w:r>
      </w:hyperlink>
      <w:r w:rsidR="009D7A68">
        <w:t xml:space="preserve"> </w:t>
      </w:r>
    </w:p>
    <w:p w:rsidR="00B12B9C" w:rsidRDefault="00B12B9C" w14:paraId="06AD722F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u w:val="single"/>
        </w:rPr>
      </w:pPr>
      <w:r>
        <w:rPr>
          <w:u w:val="single"/>
        </w:rPr>
        <w:br w:type="page"/>
      </w:r>
    </w:p>
    <w:p w:rsidRPr="00B4383A" w:rsidR="00B7595E" w:rsidP="00B12B9C" w:rsidRDefault="007A0AC8" w14:paraId="531ACEC6" w14:textId="50C07CC9">
      <w:pPr>
        <w:pStyle w:val="Heading2"/>
        <w:rPr>
          <w:u w:val="single"/>
        </w:rPr>
      </w:pPr>
      <w:r>
        <w:rPr>
          <w:u w:val="single"/>
        </w:rPr>
        <w:lastRenderedPageBreak/>
        <w:t>Appendix 1. Template</w:t>
      </w:r>
      <w:r w:rsidRPr="00B4383A">
        <w:rPr>
          <w:u w:val="single"/>
        </w:rPr>
        <w:t xml:space="preserve"> </w:t>
      </w:r>
      <w:r w:rsidRPr="00B4383A" w:rsidR="00B7595E">
        <w:rPr>
          <w:u w:val="single"/>
        </w:rPr>
        <w:t xml:space="preserve">Employment, </w:t>
      </w:r>
      <w:proofErr w:type="gramStart"/>
      <w:r w:rsidRPr="00B4383A" w:rsidR="00B7595E">
        <w:rPr>
          <w:u w:val="single"/>
        </w:rPr>
        <w:t>Skills</w:t>
      </w:r>
      <w:proofErr w:type="gramEnd"/>
      <w:r w:rsidRPr="00B4383A" w:rsidR="00B7595E">
        <w:rPr>
          <w:u w:val="single"/>
        </w:rPr>
        <w:t xml:space="preserve"> and Suppl</w:t>
      </w:r>
      <w:r w:rsidR="00AA7CE1">
        <w:rPr>
          <w:u w:val="single"/>
        </w:rPr>
        <w:t>ier</w:t>
      </w:r>
      <w:r w:rsidRPr="00B4383A" w:rsidR="00B7595E">
        <w:rPr>
          <w:u w:val="single"/>
        </w:rPr>
        <w:t xml:space="preserve"> Plan</w:t>
      </w:r>
      <w:r w:rsidR="00227C15">
        <w:rPr>
          <w:u w:val="single"/>
        </w:rPr>
        <w:t xml:space="preserve"> </w:t>
      </w:r>
    </w:p>
    <w:p w:rsidR="00986BB9" w:rsidP="00986BB9" w:rsidRDefault="00986BB9" w14:paraId="0CA016CD" w14:textId="77777777"/>
    <w:p w:rsidR="00C37348" w:rsidP="00C37348" w:rsidRDefault="00AE2525" w14:paraId="0117D47F" w14:textId="2DEF8471">
      <w:pPr>
        <w:pStyle w:val="Heading2"/>
        <w:numPr>
          <w:ilvl w:val="0"/>
          <w:numId w:val="1"/>
        </w:numPr>
      </w:pPr>
      <w:r>
        <w:t>Key P</w:t>
      </w:r>
      <w:r w:rsidR="00C37348">
        <w:t>roject Information</w:t>
      </w:r>
    </w:p>
    <w:p w:rsidR="00C37348" w:rsidP="00C37348" w:rsidRDefault="00C37348" w14:paraId="286144E1" w14:textId="77777777">
      <w:pPr>
        <w:rPr>
          <w:highlight w:val="yellow"/>
        </w:rPr>
      </w:pPr>
    </w:p>
    <w:p w:rsidR="001F1042" w:rsidP="00C37348" w:rsidRDefault="002B6026" w14:paraId="1112134E" w14:textId="7DAD661E">
      <w:r w:rsidRPr="001F1042">
        <w:rPr>
          <w:b/>
          <w:bCs/>
        </w:rPr>
        <w:t xml:space="preserve">Developer: </w:t>
      </w:r>
      <w:r w:rsidRPr="00C37348" w:rsidR="00C37348">
        <w:rPr>
          <w:highlight w:val="yellow"/>
        </w:rPr>
        <w:t>[Please write the name of your company here]</w:t>
      </w:r>
    </w:p>
    <w:p w:rsidR="00C37348" w:rsidP="00C37348" w:rsidRDefault="002B6026" w14:paraId="65413792" w14:textId="6F515D1E">
      <w:r>
        <w:rPr>
          <w:b/>
          <w:bCs/>
        </w:rPr>
        <w:t xml:space="preserve">Main </w:t>
      </w:r>
      <w:r w:rsidR="00EE4FA4">
        <w:rPr>
          <w:b/>
          <w:bCs/>
        </w:rPr>
        <w:t>c</w:t>
      </w:r>
      <w:r>
        <w:rPr>
          <w:b/>
          <w:bCs/>
        </w:rPr>
        <w:t>ontractor</w:t>
      </w:r>
      <w:r w:rsidR="00FB5A84">
        <w:rPr>
          <w:b/>
          <w:bCs/>
        </w:rPr>
        <w:t>(s)</w:t>
      </w:r>
      <w:r>
        <w:rPr>
          <w:b/>
          <w:bCs/>
        </w:rPr>
        <w:t xml:space="preserve">: </w:t>
      </w:r>
      <w:r w:rsidRPr="001F1042">
        <w:rPr>
          <w:highlight w:val="yellow"/>
        </w:rPr>
        <w:t xml:space="preserve">[Please write the name of the main </w:t>
      </w:r>
      <w:r w:rsidR="00FB5A84">
        <w:rPr>
          <w:highlight w:val="yellow"/>
        </w:rPr>
        <w:t>contractor(s)</w:t>
      </w:r>
      <w:r w:rsidRPr="001F1042">
        <w:rPr>
          <w:highlight w:val="yellow"/>
        </w:rPr>
        <w:t xml:space="preserve"> here]</w:t>
      </w:r>
    </w:p>
    <w:p w:rsidR="00EE4FA4" w:rsidP="00C37348" w:rsidRDefault="00EE4FA4" w14:paraId="32F96CC8" w14:textId="57A25297">
      <w:pPr>
        <w:rPr>
          <w:b/>
          <w:bCs/>
        </w:rPr>
      </w:pPr>
      <w:r>
        <w:rPr>
          <w:b/>
          <w:bCs/>
        </w:rPr>
        <w:t xml:space="preserve">Designated employment, </w:t>
      </w:r>
      <w:proofErr w:type="gramStart"/>
      <w:r>
        <w:rPr>
          <w:b/>
          <w:bCs/>
        </w:rPr>
        <w:t>skill</w:t>
      </w:r>
      <w:r w:rsidR="00AE2525">
        <w:rPr>
          <w:b/>
          <w:bCs/>
        </w:rPr>
        <w:t>s</w:t>
      </w:r>
      <w:proofErr w:type="gramEnd"/>
      <w:r w:rsidR="00AE2525">
        <w:rPr>
          <w:b/>
          <w:bCs/>
        </w:rPr>
        <w:t xml:space="preserve"> </w:t>
      </w:r>
      <w:r>
        <w:rPr>
          <w:b/>
          <w:bCs/>
        </w:rPr>
        <w:t>and supply chain lead:</w:t>
      </w:r>
      <w:r w:rsidRPr="00E7200B" w:rsidR="00E7200B">
        <w:rPr>
          <w:highlight w:val="yellow"/>
        </w:rPr>
        <w:t xml:space="preserve"> </w:t>
      </w:r>
      <w:r w:rsidR="00271556">
        <w:rPr>
          <w:highlight w:val="yellow"/>
        </w:rPr>
        <w:t>[</w:t>
      </w:r>
      <w:r w:rsidRPr="00EA1A71" w:rsidR="00E7200B">
        <w:rPr>
          <w:highlight w:val="yellow"/>
        </w:rPr>
        <w:t>Please give th</w:t>
      </w:r>
      <w:r w:rsidRPr="00995764" w:rsidR="00E7200B">
        <w:rPr>
          <w:highlight w:val="yellow"/>
        </w:rPr>
        <w:t xml:space="preserve">e name and contact details for the person in the organisation who will be responsible for </w:t>
      </w:r>
      <w:r w:rsidRPr="00995764" w:rsidR="00995764">
        <w:rPr>
          <w:highlight w:val="yellow"/>
        </w:rPr>
        <w:t>overseein</w:t>
      </w:r>
      <w:r w:rsidR="00995764">
        <w:rPr>
          <w:highlight w:val="yellow"/>
        </w:rPr>
        <w:t xml:space="preserve">g delivery of </w:t>
      </w:r>
      <w:r w:rsidRPr="000126C2" w:rsidR="00995764">
        <w:rPr>
          <w:highlight w:val="yellow"/>
        </w:rPr>
        <w:t>the employment, skills and supply chain targets</w:t>
      </w:r>
      <w:r w:rsidRPr="000126C2" w:rsidR="000126C2">
        <w:rPr>
          <w:highlight w:val="yellow"/>
        </w:rPr>
        <w:t xml:space="preserve"> and submitting monitoring evidence to the Counci</w:t>
      </w:r>
      <w:r w:rsidR="00271556">
        <w:rPr>
          <w:highlight w:val="yellow"/>
        </w:rPr>
        <w:t>l]</w:t>
      </w:r>
    </w:p>
    <w:p w:rsidRPr="005F173F" w:rsidR="00C37348" w:rsidP="00C37348" w:rsidRDefault="001F1042" w14:paraId="5C0C1DA2" w14:textId="4D64DF69">
      <w:pPr>
        <w:rPr>
          <w:highlight w:val="yellow"/>
        </w:rPr>
      </w:pPr>
      <w:r w:rsidRPr="001F1042">
        <w:rPr>
          <w:b/>
          <w:bCs/>
        </w:rPr>
        <w:t xml:space="preserve">Project </w:t>
      </w:r>
      <w:r w:rsidR="00EE4FA4">
        <w:rPr>
          <w:b/>
          <w:bCs/>
        </w:rPr>
        <w:t>d</w:t>
      </w:r>
      <w:r w:rsidRPr="001F1042">
        <w:rPr>
          <w:b/>
          <w:bCs/>
        </w:rPr>
        <w:t xml:space="preserve">etails: </w:t>
      </w:r>
      <w:r w:rsidRPr="005F173F" w:rsidR="00C37348">
        <w:rPr>
          <w:highlight w:val="yellow"/>
        </w:rPr>
        <w:t xml:space="preserve">[Please give the details for </w:t>
      </w:r>
      <w:r w:rsidR="00C37348">
        <w:rPr>
          <w:highlight w:val="yellow"/>
        </w:rPr>
        <w:t>the</w:t>
      </w:r>
      <w:r w:rsidRPr="005F173F" w:rsidR="00C37348">
        <w:rPr>
          <w:highlight w:val="yellow"/>
        </w:rPr>
        <w:t xml:space="preserve"> project, including </w:t>
      </w:r>
      <w:r>
        <w:rPr>
          <w:highlight w:val="yellow"/>
        </w:rPr>
        <w:t xml:space="preserve">the site address, </w:t>
      </w:r>
      <w:r w:rsidRPr="005F173F" w:rsidR="00C37348">
        <w:rPr>
          <w:highlight w:val="yellow"/>
        </w:rPr>
        <w:t>what is being constructed and the size of the project in sqm.]</w:t>
      </w:r>
    </w:p>
    <w:p w:rsidRPr="00070BAD" w:rsidR="001C18A4" w:rsidP="00B4383A" w:rsidRDefault="001F1042" w14:paraId="35B96A2D" w14:textId="6EA23264">
      <w:r w:rsidRPr="001F1042">
        <w:rPr>
          <w:b/>
          <w:bCs/>
        </w:rPr>
        <w:t xml:space="preserve">Estimated </w:t>
      </w:r>
      <w:r w:rsidR="00EE4FA4">
        <w:rPr>
          <w:b/>
          <w:bCs/>
        </w:rPr>
        <w:t>b</w:t>
      </w:r>
      <w:r w:rsidRPr="001F1042">
        <w:rPr>
          <w:b/>
          <w:bCs/>
        </w:rPr>
        <w:t xml:space="preserve">uild </w:t>
      </w:r>
      <w:r w:rsidR="00EE4FA4">
        <w:rPr>
          <w:b/>
          <w:bCs/>
        </w:rPr>
        <w:t>d</w:t>
      </w:r>
      <w:r w:rsidRPr="001F1042">
        <w:rPr>
          <w:b/>
          <w:bCs/>
        </w:rPr>
        <w:t xml:space="preserve">uration: </w:t>
      </w:r>
      <w:r w:rsidRPr="005F173F" w:rsidR="00C37348">
        <w:rPr>
          <w:highlight w:val="yellow"/>
        </w:rPr>
        <w:t xml:space="preserve">[Please state the </w:t>
      </w:r>
      <w:r w:rsidR="003C10DE">
        <w:rPr>
          <w:highlight w:val="yellow"/>
        </w:rPr>
        <w:t xml:space="preserve">estimated </w:t>
      </w:r>
      <w:r w:rsidRPr="005F173F" w:rsidR="00C37348">
        <w:rPr>
          <w:highlight w:val="yellow"/>
        </w:rPr>
        <w:t>duration of the build, and any key dates, e.g., the commencement of construction]</w:t>
      </w:r>
    </w:p>
    <w:p w:rsidRPr="00070BAD" w:rsidR="00AE27E4" w:rsidP="00B4383A" w:rsidRDefault="00AE27E4" w14:paraId="6EC80471" w14:textId="294B3605">
      <w:r w:rsidRPr="001F1042">
        <w:rPr>
          <w:b/>
          <w:bCs/>
        </w:rPr>
        <w:t xml:space="preserve">Estimated </w:t>
      </w:r>
      <w:r>
        <w:rPr>
          <w:b/>
          <w:bCs/>
        </w:rPr>
        <w:t>FTE</w:t>
      </w:r>
      <w:r w:rsidRPr="001F1042">
        <w:rPr>
          <w:b/>
          <w:bCs/>
        </w:rPr>
        <w:t xml:space="preserve">: </w:t>
      </w:r>
      <w:r w:rsidRPr="005F173F">
        <w:rPr>
          <w:highlight w:val="yellow"/>
        </w:rPr>
        <w:t xml:space="preserve">[Please state the </w:t>
      </w:r>
      <w:r>
        <w:rPr>
          <w:highlight w:val="yellow"/>
        </w:rPr>
        <w:t xml:space="preserve">estimated </w:t>
      </w:r>
      <w:r w:rsidR="00EE4FA4">
        <w:rPr>
          <w:highlight w:val="yellow"/>
        </w:rPr>
        <w:t>full time equivalent workforce</w:t>
      </w:r>
      <w:r w:rsidR="00E7200B">
        <w:rPr>
          <w:highlight w:val="yellow"/>
        </w:rPr>
        <w:t xml:space="preserve"> for the build</w:t>
      </w:r>
      <w:r w:rsidRPr="005F173F">
        <w:rPr>
          <w:highlight w:val="yellow"/>
        </w:rPr>
        <w:t>]</w:t>
      </w:r>
    </w:p>
    <w:p w:rsidR="00EA1A71" w:rsidP="00EA1A71" w:rsidRDefault="00EA1A71" w14:paraId="15190A48" w14:textId="7CAC32F6">
      <w:pPr>
        <w:rPr>
          <w:color w:val="FF0000"/>
        </w:rPr>
      </w:pPr>
    </w:p>
    <w:p w:rsidR="00AE2525" w:rsidP="00AE2525" w:rsidRDefault="00784FDB" w14:paraId="51CB1E6D" w14:textId="10A1F154">
      <w:pPr>
        <w:pStyle w:val="Heading2"/>
        <w:numPr>
          <w:ilvl w:val="0"/>
          <w:numId w:val="1"/>
        </w:numPr>
      </w:pPr>
      <w:r>
        <w:t xml:space="preserve">Method </w:t>
      </w:r>
      <w:r w:rsidR="00AE2525">
        <w:t>S</w:t>
      </w:r>
      <w:r>
        <w:t>tatement</w:t>
      </w:r>
    </w:p>
    <w:p w:rsidRPr="006F6EB9" w:rsidR="006F6EB9" w:rsidP="006F6EB9" w:rsidRDefault="006F6EB9" w14:paraId="2439DE31" w14:textId="77777777">
      <w:pPr>
        <w:spacing w:after="0"/>
      </w:pPr>
    </w:p>
    <w:p w:rsidRPr="00A50662" w:rsidR="00784FDB" w:rsidP="006F6EB9" w:rsidRDefault="00784FDB" w14:paraId="55517A86" w14:textId="48972FEC">
      <w:pPr>
        <w:ind w:left="720"/>
        <w:rPr>
          <w:i/>
          <w:iCs/>
          <w:highlight w:val="yellow"/>
        </w:rPr>
      </w:pPr>
      <w:r w:rsidRPr="00A50662">
        <w:rPr>
          <w:i/>
          <w:iCs/>
          <w:highlight w:val="yellow"/>
        </w:rPr>
        <w:t>Please state in no more than 500 words how you will meet your commitments, including:</w:t>
      </w:r>
    </w:p>
    <w:p w:rsidRPr="00D60AEE" w:rsidR="00D60AEE" w:rsidP="006F6EB9" w:rsidRDefault="00D60AEE" w14:paraId="7A945E00" w14:textId="44F6D57B">
      <w:pPr>
        <w:pStyle w:val="ListParagraph"/>
        <w:numPr>
          <w:ilvl w:val="0"/>
          <w:numId w:val="8"/>
        </w:numPr>
        <w:ind w:left="1440"/>
        <w:rPr>
          <w:i/>
          <w:iCs/>
          <w:highlight w:val="yellow"/>
        </w:rPr>
      </w:pPr>
      <w:r w:rsidRPr="00D60AEE">
        <w:rPr>
          <w:i/>
          <w:iCs/>
          <w:highlight w:val="yellow"/>
        </w:rPr>
        <w:t xml:space="preserve">Who in the organisation will be responsible for managing recruitment and training </w:t>
      </w:r>
    </w:p>
    <w:p w:rsidRPr="00A50662" w:rsidR="00784FDB" w:rsidP="006F6EB9" w:rsidRDefault="00784FDB" w14:paraId="0683DCD1" w14:textId="02546431">
      <w:pPr>
        <w:pStyle w:val="ListParagraph"/>
        <w:numPr>
          <w:ilvl w:val="0"/>
          <w:numId w:val="8"/>
        </w:numPr>
        <w:ind w:left="1440"/>
        <w:rPr>
          <w:i/>
          <w:iCs/>
          <w:highlight w:val="yellow"/>
        </w:rPr>
      </w:pPr>
      <w:r w:rsidRPr="00A50662">
        <w:rPr>
          <w:i/>
          <w:iCs/>
          <w:highlight w:val="yellow"/>
        </w:rPr>
        <w:t>How you will ensure compliance from contractors</w:t>
      </w:r>
    </w:p>
    <w:p w:rsidRPr="00A50662" w:rsidR="00784FDB" w:rsidP="006F6EB9" w:rsidRDefault="00784FDB" w14:paraId="791D01A5" w14:textId="7A961ECD">
      <w:pPr>
        <w:pStyle w:val="ListParagraph"/>
        <w:numPr>
          <w:ilvl w:val="0"/>
          <w:numId w:val="8"/>
        </w:numPr>
        <w:ind w:left="1440"/>
        <w:rPr>
          <w:i/>
          <w:iCs/>
          <w:highlight w:val="yellow"/>
        </w:rPr>
      </w:pPr>
      <w:r w:rsidRPr="00A50662">
        <w:rPr>
          <w:i/>
          <w:iCs/>
          <w:highlight w:val="yellow"/>
        </w:rPr>
        <w:t>How health and safety issues will be managed</w:t>
      </w:r>
    </w:p>
    <w:p w:rsidRPr="00A50662" w:rsidR="00D60AEE" w:rsidP="006F6EB9" w:rsidRDefault="00D60AEE" w14:paraId="0A9AA7D1" w14:textId="77777777">
      <w:pPr>
        <w:pStyle w:val="ListParagraph"/>
        <w:numPr>
          <w:ilvl w:val="0"/>
          <w:numId w:val="8"/>
        </w:numPr>
        <w:ind w:left="1440"/>
        <w:rPr>
          <w:i/>
          <w:iCs/>
          <w:highlight w:val="yellow"/>
        </w:rPr>
      </w:pPr>
      <w:r w:rsidRPr="00A50662">
        <w:rPr>
          <w:i/>
          <w:iCs/>
          <w:highlight w:val="yellow"/>
        </w:rPr>
        <w:t xml:space="preserve">How you will work with the council, </w:t>
      </w:r>
      <w:proofErr w:type="gramStart"/>
      <w:r w:rsidRPr="00A50662">
        <w:rPr>
          <w:i/>
          <w:iCs/>
          <w:highlight w:val="yellow"/>
        </w:rPr>
        <w:t>community</w:t>
      </w:r>
      <w:proofErr w:type="gramEnd"/>
      <w:r w:rsidRPr="00A50662">
        <w:rPr>
          <w:i/>
          <w:iCs/>
          <w:highlight w:val="yellow"/>
        </w:rPr>
        <w:t xml:space="preserve"> and key local training providers to meet your employment and skills commitments </w:t>
      </w:r>
    </w:p>
    <w:p w:rsidR="00304DF7" w:rsidP="00304DF7" w:rsidRDefault="00304DF7" w14:paraId="4B961449" w14:textId="241A7279">
      <w:pPr>
        <w:rPr>
          <w:color w:val="FF0000"/>
        </w:rPr>
      </w:pPr>
    </w:p>
    <w:p w:rsidR="00304DF7" w:rsidP="00304DF7" w:rsidRDefault="00304DF7" w14:paraId="25A65311" w14:textId="78FF52EB">
      <w:pPr>
        <w:pStyle w:val="Heading2"/>
        <w:numPr>
          <w:ilvl w:val="0"/>
          <w:numId w:val="1"/>
        </w:numPr>
      </w:pPr>
      <w:r>
        <w:t>Employment during construction</w:t>
      </w:r>
    </w:p>
    <w:p w:rsidR="00BF623D" w:rsidP="00304DF7" w:rsidRDefault="00BF623D" w14:paraId="6E4095FA" w14:textId="77777777"/>
    <w:p w:rsidR="00166711" w:rsidP="006F6EB9" w:rsidRDefault="00166711" w14:paraId="01721926" w14:textId="77777777">
      <w:pPr>
        <w:ind w:left="720"/>
        <w:rPr>
          <w:i/>
          <w:iCs/>
          <w:highlight w:val="yellow"/>
        </w:rPr>
      </w:pPr>
      <w:r>
        <w:rPr>
          <w:i/>
          <w:iCs/>
          <w:highlight w:val="yellow"/>
        </w:rPr>
        <w:t>This section should include:</w:t>
      </w:r>
    </w:p>
    <w:p w:rsidRPr="00166711" w:rsidR="00166711" w:rsidP="006F6EB9" w:rsidRDefault="00166711" w14:paraId="2BE22505" w14:textId="3143B551">
      <w:pPr>
        <w:pStyle w:val="ListParagraph"/>
        <w:numPr>
          <w:ilvl w:val="0"/>
          <w:numId w:val="8"/>
        </w:numPr>
        <w:ind w:left="1440"/>
        <w:rPr>
          <w:i/>
          <w:iCs/>
        </w:rPr>
      </w:pPr>
      <w:r>
        <w:rPr>
          <w:i/>
          <w:iCs/>
          <w:highlight w:val="yellow"/>
        </w:rPr>
        <w:t>A</w:t>
      </w:r>
      <w:r w:rsidRPr="00166711" w:rsidR="00235480">
        <w:rPr>
          <w:i/>
          <w:iCs/>
          <w:highlight w:val="yellow"/>
        </w:rPr>
        <w:t xml:space="preserve"> forecas</w:t>
      </w:r>
      <w:r w:rsidRPr="00166711" w:rsidR="00492ECB">
        <w:rPr>
          <w:i/>
          <w:iCs/>
          <w:highlight w:val="yellow"/>
        </w:rPr>
        <w:t>t</w:t>
      </w:r>
      <w:r w:rsidRPr="00166711" w:rsidR="00235480">
        <w:rPr>
          <w:i/>
          <w:iCs/>
          <w:highlight w:val="yellow"/>
        </w:rPr>
        <w:t xml:space="preserve"> of the number of vacancies that you will be looking to fill </w:t>
      </w:r>
      <w:r w:rsidRPr="00166711" w:rsidR="00492ECB">
        <w:rPr>
          <w:i/>
          <w:iCs/>
          <w:highlight w:val="yellow"/>
        </w:rPr>
        <w:t xml:space="preserve">locally </w:t>
      </w:r>
      <w:r w:rsidRPr="00166711" w:rsidR="00235480">
        <w:rPr>
          <w:i/>
          <w:iCs/>
          <w:highlight w:val="yellow"/>
        </w:rPr>
        <w:t>during th</w:t>
      </w:r>
      <w:r w:rsidRPr="00166711" w:rsidR="00892FE1">
        <w:rPr>
          <w:i/>
          <w:iCs/>
          <w:highlight w:val="yellow"/>
        </w:rPr>
        <w:t>e construction phase of the</w:t>
      </w:r>
      <w:r w:rsidRPr="00166711" w:rsidR="00235480">
        <w:rPr>
          <w:i/>
          <w:iCs/>
          <w:highlight w:val="yellow"/>
        </w:rPr>
        <w:t xml:space="preserve"> project</w:t>
      </w:r>
      <w:r w:rsidR="006B0FE6">
        <w:rPr>
          <w:i/>
          <w:iCs/>
          <w:highlight w:val="yellow"/>
        </w:rPr>
        <w:t xml:space="preserve"> (including the </w:t>
      </w:r>
      <w:r w:rsidR="00CC1012">
        <w:rPr>
          <w:i/>
          <w:iCs/>
          <w:highlight w:val="yellow"/>
        </w:rPr>
        <w:t xml:space="preserve">enabling and </w:t>
      </w:r>
      <w:r w:rsidR="006B0FE6">
        <w:rPr>
          <w:i/>
          <w:iCs/>
          <w:highlight w:val="yellow"/>
        </w:rPr>
        <w:t>demolition phases)</w:t>
      </w:r>
      <w:r w:rsidRPr="00166711" w:rsidR="00235480">
        <w:rPr>
          <w:i/>
          <w:iCs/>
          <w:highlight w:val="yellow"/>
        </w:rPr>
        <w:t>,</w:t>
      </w:r>
      <w:r w:rsidRPr="00166711" w:rsidR="00AB2FF5">
        <w:rPr>
          <w:i/>
          <w:iCs/>
          <w:highlight w:val="yellow"/>
        </w:rPr>
        <w:t xml:space="preserve"> </w:t>
      </w:r>
      <w:r w:rsidRPr="00166711" w:rsidR="000647F3">
        <w:rPr>
          <w:i/>
          <w:iCs/>
          <w:highlight w:val="yellow"/>
        </w:rPr>
        <w:t>based on the target</w:t>
      </w:r>
      <w:r w:rsidRPr="00166711" w:rsidR="00892FE1">
        <w:rPr>
          <w:i/>
          <w:iCs/>
          <w:highlight w:val="yellow"/>
        </w:rPr>
        <w:t xml:space="preserve"> for at least 25% of the total FTE workforce</w:t>
      </w:r>
      <w:r w:rsidRPr="00166711" w:rsidR="009B79AC">
        <w:rPr>
          <w:i/>
          <w:iCs/>
          <w:highlight w:val="yellow"/>
        </w:rPr>
        <w:t xml:space="preserve"> to be residents of Barking and Dagenham. </w:t>
      </w:r>
    </w:p>
    <w:p w:rsidRPr="006F6EB9" w:rsidR="006F6EB9" w:rsidP="006F6EB9" w:rsidRDefault="00166711" w14:paraId="2E34B19D" w14:textId="77777777">
      <w:pPr>
        <w:pStyle w:val="ListParagraph"/>
        <w:numPr>
          <w:ilvl w:val="0"/>
          <w:numId w:val="8"/>
        </w:numPr>
        <w:ind w:left="1440"/>
        <w:rPr>
          <w:i/>
          <w:iCs/>
        </w:rPr>
      </w:pPr>
      <w:r>
        <w:rPr>
          <w:i/>
          <w:iCs/>
          <w:highlight w:val="yellow"/>
        </w:rPr>
        <w:t>A</w:t>
      </w:r>
      <w:r w:rsidRPr="00166711" w:rsidR="0039746A">
        <w:rPr>
          <w:i/>
          <w:iCs/>
          <w:highlight w:val="yellow"/>
        </w:rPr>
        <w:t xml:space="preserve"> detailed </w:t>
      </w:r>
      <w:r w:rsidRPr="00166711" w:rsidR="00235480">
        <w:rPr>
          <w:i/>
          <w:iCs/>
          <w:highlight w:val="yellow"/>
        </w:rPr>
        <w:t>breakdown</w:t>
      </w:r>
      <w:r w:rsidRPr="00166711" w:rsidR="0039746A">
        <w:rPr>
          <w:i/>
          <w:iCs/>
          <w:highlight w:val="yellow"/>
        </w:rPr>
        <w:t xml:space="preserve"> of </w:t>
      </w:r>
      <w:r w:rsidRPr="00166711" w:rsidR="00492ECB">
        <w:rPr>
          <w:i/>
          <w:iCs/>
          <w:highlight w:val="yellow"/>
        </w:rPr>
        <w:t xml:space="preserve">the </w:t>
      </w:r>
      <w:r w:rsidRPr="00166711" w:rsidR="005A3676">
        <w:rPr>
          <w:i/>
          <w:iCs/>
          <w:highlight w:val="yellow"/>
        </w:rPr>
        <w:t xml:space="preserve">different </w:t>
      </w:r>
      <w:r w:rsidRPr="00166711" w:rsidR="00492ECB">
        <w:rPr>
          <w:i/>
          <w:iCs/>
          <w:highlight w:val="yellow"/>
        </w:rPr>
        <w:t>roles</w:t>
      </w:r>
      <w:r w:rsidRPr="00166711" w:rsidR="009B79AC">
        <w:rPr>
          <w:i/>
          <w:iCs/>
          <w:highlight w:val="yellow"/>
        </w:rPr>
        <w:t xml:space="preserve"> </w:t>
      </w:r>
      <w:r w:rsidRPr="00166711" w:rsidR="00AE27E4">
        <w:rPr>
          <w:i/>
          <w:iCs/>
          <w:highlight w:val="yellow"/>
        </w:rPr>
        <w:t>and the timelines for recruitment</w:t>
      </w:r>
      <w:r w:rsidRPr="00166711" w:rsidR="00492ECB">
        <w:rPr>
          <w:i/>
          <w:iCs/>
          <w:highlight w:val="yellow"/>
        </w:rPr>
        <w:t>.</w:t>
      </w:r>
      <w:r w:rsidRPr="00166711" w:rsidR="007328F6">
        <w:rPr>
          <w:i/>
          <w:iCs/>
          <w:highlight w:val="yellow"/>
        </w:rPr>
        <w:t xml:space="preserve"> </w:t>
      </w:r>
    </w:p>
    <w:p w:rsidRPr="006F6EB9" w:rsidR="0046471F" w:rsidP="006F6EB9" w:rsidRDefault="007328F6" w14:paraId="683E2A01" w14:textId="07AA6015">
      <w:pPr>
        <w:ind w:left="720"/>
        <w:rPr>
          <w:i/>
          <w:iCs/>
        </w:rPr>
      </w:pPr>
      <w:r w:rsidRPr="006F6EB9">
        <w:rPr>
          <w:i/>
          <w:iCs/>
          <w:highlight w:val="yellow"/>
        </w:rPr>
        <w:t xml:space="preserve">This information will enable the Council’s job brokerage service to </w:t>
      </w:r>
      <w:r w:rsidRPr="006F6EB9" w:rsidR="00AC654C">
        <w:rPr>
          <w:i/>
          <w:iCs/>
          <w:highlight w:val="yellow"/>
        </w:rPr>
        <w:t xml:space="preserve">train and prepare local candidates to help you meet your </w:t>
      </w:r>
      <w:r w:rsidRPr="006F6EB9" w:rsidR="00A50662">
        <w:rPr>
          <w:i/>
          <w:iCs/>
          <w:highlight w:val="yellow"/>
        </w:rPr>
        <w:t xml:space="preserve">commitments and </w:t>
      </w:r>
      <w:r w:rsidRPr="006F6EB9" w:rsidR="00AC654C">
        <w:rPr>
          <w:i/>
          <w:iCs/>
          <w:highlight w:val="yellow"/>
        </w:rPr>
        <w:t>skills and business needs</w:t>
      </w:r>
      <w:r w:rsidRPr="006F6EB9" w:rsidR="00A50662">
        <w:rPr>
          <w:i/>
          <w:iCs/>
          <w:highlight w:val="yellow"/>
        </w:rPr>
        <w:t>.</w:t>
      </w:r>
    </w:p>
    <w:p w:rsidRPr="00391895" w:rsidR="00AE576B" w:rsidP="00EA1A71" w:rsidRDefault="00AE576B" w14:paraId="610E2A78" w14:textId="77803015">
      <w:pPr>
        <w:rPr>
          <w:i/>
          <w:iCs/>
        </w:rPr>
      </w:pPr>
    </w:p>
    <w:p w:rsidR="005D5F1C" w:rsidP="00EA1A71" w:rsidRDefault="005D5F1C" w14:paraId="61B7F881" w14:textId="69C56A97"/>
    <w:p w:rsidR="005D5F1C" w:rsidP="002306C8" w:rsidRDefault="002306C8" w14:paraId="55971B1D" w14:textId="1D7E0974">
      <w:pPr>
        <w:pStyle w:val="Heading2"/>
        <w:numPr>
          <w:ilvl w:val="0"/>
          <w:numId w:val="1"/>
        </w:numPr>
      </w:pPr>
      <w:r>
        <w:lastRenderedPageBreak/>
        <w:t>Training and work experience during construction</w:t>
      </w:r>
    </w:p>
    <w:p w:rsidR="002306C8" w:rsidP="002306C8" w:rsidRDefault="002306C8" w14:paraId="073D6928" w14:textId="59F7D7FB"/>
    <w:p w:rsidRPr="00D5298C" w:rsidR="00384C24" w:rsidP="001E123E" w:rsidRDefault="003269CD" w14:paraId="3E91D7B0" w14:textId="6C011B1C">
      <w:pPr>
        <w:ind w:left="720"/>
        <w:rPr>
          <w:i/>
          <w:iCs/>
          <w:highlight w:val="yellow"/>
        </w:rPr>
      </w:pPr>
      <w:r w:rsidRPr="00D5298C">
        <w:rPr>
          <w:i/>
          <w:iCs/>
          <w:highlight w:val="yellow"/>
        </w:rPr>
        <w:t>Please provide</w:t>
      </w:r>
      <w:r w:rsidRPr="00D5298C" w:rsidR="00384C24">
        <w:rPr>
          <w:i/>
          <w:iCs/>
          <w:highlight w:val="yellow"/>
        </w:rPr>
        <w:t>:</w:t>
      </w:r>
    </w:p>
    <w:p w:rsidR="00AD2F01" w:rsidP="001E123E" w:rsidRDefault="00384C24" w14:paraId="01DCEC66" w14:textId="77777777">
      <w:pPr>
        <w:pStyle w:val="ListParagraph"/>
        <w:numPr>
          <w:ilvl w:val="0"/>
          <w:numId w:val="10"/>
        </w:numPr>
        <w:ind w:left="1440"/>
        <w:rPr>
          <w:i/>
          <w:iCs/>
          <w:highlight w:val="yellow"/>
        </w:rPr>
      </w:pPr>
      <w:r w:rsidRPr="00D5298C">
        <w:rPr>
          <w:i/>
          <w:iCs/>
          <w:highlight w:val="yellow"/>
        </w:rPr>
        <w:t>T</w:t>
      </w:r>
      <w:r w:rsidRPr="00D5298C" w:rsidR="003269CD">
        <w:rPr>
          <w:i/>
          <w:iCs/>
          <w:highlight w:val="yellow"/>
        </w:rPr>
        <w:t xml:space="preserve">he estimated number of apprenticeships </w:t>
      </w:r>
      <w:r w:rsidRPr="00D5298C" w:rsidR="00672950">
        <w:rPr>
          <w:i/>
          <w:iCs/>
          <w:highlight w:val="yellow"/>
        </w:rPr>
        <w:t>that will work on this project</w:t>
      </w:r>
      <w:r w:rsidRPr="00D5298C" w:rsidR="00441EBE">
        <w:rPr>
          <w:i/>
          <w:iCs/>
          <w:highlight w:val="yellow"/>
        </w:rPr>
        <w:t>,</w:t>
      </w:r>
      <w:r w:rsidRPr="00D5298C" w:rsidR="00672950">
        <w:rPr>
          <w:i/>
          <w:iCs/>
          <w:highlight w:val="yellow"/>
        </w:rPr>
        <w:t xml:space="preserve"> </w:t>
      </w:r>
      <w:r w:rsidR="00C71B2C">
        <w:rPr>
          <w:i/>
          <w:iCs/>
          <w:highlight w:val="yellow"/>
        </w:rPr>
        <w:t xml:space="preserve">based on the target for at least 5% of </w:t>
      </w:r>
      <w:r w:rsidR="00AD2F01">
        <w:rPr>
          <w:i/>
          <w:iCs/>
          <w:highlight w:val="yellow"/>
        </w:rPr>
        <w:t>the FTE workforce to be apprentices</w:t>
      </w:r>
    </w:p>
    <w:p w:rsidRPr="00D5298C" w:rsidR="00384C24" w:rsidP="001E123E" w:rsidRDefault="00AD2F01" w14:paraId="6A2C3C99" w14:textId="40C9A68E">
      <w:pPr>
        <w:pStyle w:val="ListParagraph"/>
        <w:numPr>
          <w:ilvl w:val="0"/>
          <w:numId w:val="10"/>
        </w:numPr>
        <w:ind w:left="1440"/>
        <w:rPr>
          <w:i/>
          <w:iCs/>
          <w:highlight w:val="yellow"/>
        </w:rPr>
      </w:pPr>
      <w:r>
        <w:rPr>
          <w:i/>
          <w:iCs/>
          <w:highlight w:val="yellow"/>
        </w:rPr>
        <w:t>A</w:t>
      </w:r>
      <w:r w:rsidRPr="00D5298C" w:rsidR="00672950">
        <w:rPr>
          <w:i/>
          <w:iCs/>
          <w:highlight w:val="yellow"/>
        </w:rPr>
        <w:t xml:space="preserve"> detailed </w:t>
      </w:r>
      <w:r w:rsidRPr="00D5298C" w:rsidR="00441EBE">
        <w:rPr>
          <w:i/>
          <w:iCs/>
          <w:highlight w:val="yellow"/>
        </w:rPr>
        <w:t>breakdown</w:t>
      </w:r>
      <w:r w:rsidRPr="00D5298C" w:rsidR="00672950">
        <w:rPr>
          <w:i/>
          <w:iCs/>
          <w:highlight w:val="yellow"/>
        </w:rPr>
        <w:t xml:space="preserve"> of the apprentices you will need, e.g., plumbing, </w:t>
      </w:r>
      <w:r w:rsidRPr="00D5298C" w:rsidR="00962A29">
        <w:rPr>
          <w:i/>
          <w:iCs/>
          <w:highlight w:val="yellow"/>
        </w:rPr>
        <w:t>electrical work, etc</w:t>
      </w:r>
      <w:r w:rsidRPr="00D5298C" w:rsidR="00F22F52">
        <w:rPr>
          <w:i/>
          <w:iCs/>
          <w:highlight w:val="yellow"/>
        </w:rPr>
        <w:t xml:space="preserve">, including how many of these will be new apprentices </w:t>
      </w:r>
      <w:r w:rsidRPr="00D5298C" w:rsidR="00495983">
        <w:rPr>
          <w:i/>
          <w:iCs/>
          <w:highlight w:val="yellow"/>
        </w:rPr>
        <w:t xml:space="preserve">for Barking and Dagenham Residents </w:t>
      </w:r>
      <w:r w:rsidRPr="00D5298C" w:rsidR="00F22F52">
        <w:rPr>
          <w:i/>
          <w:iCs/>
          <w:highlight w:val="yellow"/>
        </w:rPr>
        <w:t>and timelines for recruitment</w:t>
      </w:r>
    </w:p>
    <w:p w:rsidRPr="00D5298C" w:rsidR="00B80D3C" w:rsidP="001E123E" w:rsidRDefault="00384C24" w14:paraId="47FF0F08" w14:textId="77777777">
      <w:pPr>
        <w:pStyle w:val="ListParagraph"/>
        <w:numPr>
          <w:ilvl w:val="0"/>
          <w:numId w:val="10"/>
        </w:numPr>
        <w:ind w:left="1440"/>
        <w:rPr>
          <w:i/>
          <w:iCs/>
          <w:highlight w:val="yellow"/>
        </w:rPr>
      </w:pPr>
      <w:r w:rsidRPr="00D5298C">
        <w:rPr>
          <w:i/>
          <w:iCs/>
          <w:highlight w:val="yellow"/>
        </w:rPr>
        <w:t>A</w:t>
      </w:r>
      <w:r w:rsidRPr="00D5298C" w:rsidR="00962A29">
        <w:rPr>
          <w:i/>
          <w:iCs/>
          <w:highlight w:val="yellow"/>
        </w:rPr>
        <w:t xml:space="preserve"> forecast of the </w:t>
      </w:r>
      <w:r w:rsidRPr="00D5298C" w:rsidR="0027394E">
        <w:rPr>
          <w:i/>
          <w:iCs/>
          <w:highlight w:val="yellow"/>
        </w:rPr>
        <w:t xml:space="preserve">other </w:t>
      </w:r>
      <w:r w:rsidRPr="00D5298C" w:rsidR="00DD7251">
        <w:rPr>
          <w:i/>
          <w:iCs/>
          <w:highlight w:val="yellow"/>
        </w:rPr>
        <w:t>training opportunities</w:t>
      </w:r>
      <w:r w:rsidRPr="00D5298C" w:rsidR="0027394E">
        <w:rPr>
          <w:i/>
          <w:iCs/>
          <w:highlight w:val="yellow"/>
        </w:rPr>
        <w:t>,</w:t>
      </w:r>
      <w:r w:rsidRPr="00D5298C" w:rsidR="00DD7251">
        <w:rPr>
          <w:i/>
          <w:iCs/>
          <w:highlight w:val="yellow"/>
        </w:rPr>
        <w:t xml:space="preserve"> work experience placements </w:t>
      </w:r>
      <w:r w:rsidRPr="00D5298C" w:rsidR="00093E54">
        <w:rPr>
          <w:i/>
          <w:iCs/>
          <w:highlight w:val="yellow"/>
        </w:rPr>
        <w:t xml:space="preserve">and educational workshops/visits </w:t>
      </w:r>
      <w:r w:rsidRPr="00D5298C" w:rsidR="00DD7251">
        <w:rPr>
          <w:i/>
          <w:iCs/>
          <w:highlight w:val="yellow"/>
        </w:rPr>
        <w:t>that will be created over the lifetime of the development</w:t>
      </w:r>
    </w:p>
    <w:p w:rsidRPr="00D5298C" w:rsidR="00B80D3C" w:rsidP="001E123E" w:rsidRDefault="00B80D3C" w14:paraId="43DFE1CE" w14:textId="1E4D85A7">
      <w:pPr>
        <w:pStyle w:val="ListParagraph"/>
        <w:numPr>
          <w:ilvl w:val="0"/>
          <w:numId w:val="10"/>
        </w:numPr>
        <w:ind w:left="1440"/>
        <w:rPr>
          <w:i/>
          <w:iCs/>
          <w:highlight w:val="yellow"/>
        </w:rPr>
      </w:pPr>
      <w:r w:rsidRPr="00D5298C">
        <w:rPr>
          <w:i/>
          <w:iCs/>
          <w:highlight w:val="yellow"/>
        </w:rPr>
        <w:t>A</w:t>
      </w:r>
      <w:r w:rsidR="00AD2F01">
        <w:rPr>
          <w:i/>
          <w:iCs/>
          <w:highlight w:val="yellow"/>
        </w:rPr>
        <w:t>n</w:t>
      </w:r>
      <w:r w:rsidRPr="00D5298C" w:rsidR="00DD7251">
        <w:rPr>
          <w:i/>
          <w:iCs/>
          <w:highlight w:val="yellow"/>
        </w:rPr>
        <w:t xml:space="preserve"> explanation of how you are going to meet the</w:t>
      </w:r>
      <w:r w:rsidRPr="00D5298C">
        <w:rPr>
          <w:i/>
          <w:iCs/>
          <w:highlight w:val="yellow"/>
        </w:rPr>
        <w:t>se</w:t>
      </w:r>
      <w:r w:rsidRPr="00D5298C" w:rsidR="00DD7251">
        <w:rPr>
          <w:i/>
          <w:iCs/>
          <w:highlight w:val="yellow"/>
        </w:rPr>
        <w:t xml:space="preserve"> targets – including </w:t>
      </w:r>
      <w:r w:rsidR="00D5298C">
        <w:rPr>
          <w:i/>
          <w:iCs/>
          <w:highlight w:val="yellow"/>
        </w:rPr>
        <w:t>the local</w:t>
      </w:r>
      <w:r w:rsidRPr="00D5298C">
        <w:rPr>
          <w:i/>
          <w:iCs/>
          <w:highlight w:val="yellow"/>
        </w:rPr>
        <w:t xml:space="preserve"> training providers, </w:t>
      </w:r>
      <w:proofErr w:type="gramStart"/>
      <w:r w:rsidRPr="00D5298C">
        <w:rPr>
          <w:i/>
          <w:iCs/>
          <w:highlight w:val="yellow"/>
        </w:rPr>
        <w:t>schools</w:t>
      </w:r>
      <w:proofErr w:type="gramEnd"/>
      <w:r w:rsidRPr="00D5298C">
        <w:rPr>
          <w:i/>
          <w:iCs/>
          <w:highlight w:val="yellow"/>
        </w:rPr>
        <w:t xml:space="preserve"> </w:t>
      </w:r>
      <w:r w:rsidR="00D5298C">
        <w:rPr>
          <w:i/>
          <w:iCs/>
          <w:highlight w:val="yellow"/>
        </w:rPr>
        <w:t>and</w:t>
      </w:r>
      <w:r w:rsidRPr="00D5298C">
        <w:rPr>
          <w:i/>
          <w:iCs/>
          <w:highlight w:val="yellow"/>
        </w:rPr>
        <w:t xml:space="preserve"> other partners you </w:t>
      </w:r>
      <w:r w:rsidRPr="00D5298C" w:rsidR="00D5298C">
        <w:rPr>
          <w:i/>
          <w:iCs/>
          <w:highlight w:val="yellow"/>
        </w:rPr>
        <w:t>will</w:t>
      </w:r>
      <w:r w:rsidRPr="00D5298C" w:rsidR="00DB59A8">
        <w:rPr>
          <w:i/>
          <w:iCs/>
          <w:highlight w:val="yellow"/>
        </w:rPr>
        <w:t xml:space="preserve"> work with to deliver these. </w:t>
      </w:r>
      <w:r w:rsidRPr="00D5298C">
        <w:rPr>
          <w:i/>
          <w:iCs/>
          <w:highlight w:val="yellow"/>
        </w:rPr>
        <w:t xml:space="preserve"> </w:t>
      </w:r>
    </w:p>
    <w:p w:rsidR="00DD7251" w:rsidP="002306C8" w:rsidRDefault="00DD7251" w14:paraId="6A8E238D" w14:textId="20238485"/>
    <w:p w:rsidR="008A4A9D" w:rsidP="008A4A9D" w:rsidRDefault="008A4A9D" w14:paraId="0D9FB8DD" w14:textId="75CBB351">
      <w:pPr>
        <w:pStyle w:val="Heading2"/>
        <w:numPr>
          <w:ilvl w:val="0"/>
          <w:numId w:val="1"/>
        </w:numPr>
      </w:pPr>
      <w:r>
        <w:t>Supply chain development</w:t>
      </w:r>
    </w:p>
    <w:p w:rsidR="008A4A9D" w:rsidP="008A4A9D" w:rsidRDefault="008A4A9D" w14:paraId="09421DEA" w14:textId="48825D4B"/>
    <w:p w:rsidR="00AD2F01" w:rsidP="001E123E" w:rsidRDefault="007E1929" w14:paraId="02946C4D" w14:textId="77777777">
      <w:pPr>
        <w:ind w:left="720"/>
        <w:rPr>
          <w:i/>
          <w:iCs/>
          <w:highlight w:val="yellow"/>
        </w:rPr>
      </w:pPr>
      <w:r w:rsidRPr="001C2DB7">
        <w:rPr>
          <w:i/>
          <w:iCs/>
          <w:highlight w:val="yellow"/>
        </w:rPr>
        <w:t>Please provide</w:t>
      </w:r>
      <w:r w:rsidR="00AD2F01">
        <w:rPr>
          <w:i/>
          <w:iCs/>
          <w:highlight w:val="yellow"/>
        </w:rPr>
        <w:t>:</w:t>
      </w:r>
    </w:p>
    <w:p w:rsidRPr="00A15383" w:rsidR="00A15383" w:rsidP="00AD2F01" w:rsidRDefault="00AD2F01" w14:paraId="55F2D32A" w14:textId="77777777">
      <w:pPr>
        <w:pStyle w:val="ListParagraph"/>
        <w:numPr>
          <w:ilvl w:val="1"/>
          <w:numId w:val="10"/>
        </w:numPr>
      </w:pPr>
      <w:r>
        <w:rPr>
          <w:i/>
          <w:iCs/>
          <w:highlight w:val="yellow"/>
        </w:rPr>
        <w:t>A</w:t>
      </w:r>
      <w:r w:rsidRPr="00AD2F01" w:rsidR="007E1929">
        <w:rPr>
          <w:i/>
          <w:iCs/>
          <w:highlight w:val="yellow"/>
        </w:rPr>
        <w:t xml:space="preserve"> detailed explanation of how you are going to meet the target </w:t>
      </w:r>
      <w:r w:rsidRPr="00AD2F01" w:rsidR="00DE781C">
        <w:rPr>
          <w:i/>
          <w:iCs/>
          <w:highlight w:val="yellow"/>
        </w:rPr>
        <w:t>to buy at least 25% of goods and services from businesses based in Barking and Dagenham</w:t>
      </w:r>
      <w:r w:rsidRPr="00AD2F01" w:rsidR="00FC63CF">
        <w:rPr>
          <w:i/>
          <w:iCs/>
          <w:highlight w:val="yellow"/>
        </w:rPr>
        <w:t xml:space="preserve">. </w:t>
      </w:r>
    </w:p>
    <w:p w:rsidRPr="00842A8A" w:rsidR="00842A8A" w:rsidP="00842A8A" w:rsidRDefault="00A15383" w14:paraId="160BEA32" w14:textId="275EB652">
      <w:pPr>
        <w:pStyle w:val="ListParagraph"/>
        <w:numPr>
          <w:ilvl w:val="1"/>
          <w:numId w:val="10"/>
        </w:numPr>
      </w:pPr>
      <w:r>
        <w:rPr>
          <w:i/>
          <w:iCs/>
          <w:highlight w:val="yellow"/>
        </w:rPr>
        <w:t>I</w:t>
      </w:r>
      <w:r w:rsidRPr="00AD2F01" w:rsidR="00FC63CF">
        <w:rPr>
          <w:i/>
          <w:iCs/>
          <w:highlight w:val="yellow"/>
        </w:rPr>
        <w:t xml:space="preserve">nformation about </w:t>
      </w:r>
      <w:r w:rsidRPr="00AD2F01" w:rsidR="00243CF5">
        <w:rPr>
          <w:i/>
          <w:iCs/>
          <w:highlight w:val="yellow"/>
        </w:rPr>
        <w:t xml:space="preserve">when LBBD can expect to receive the full Procurement Plan; </w:t>
      </w:r>
      <w:r w:rsidR="00842A8A">
        <w:rPr>
          <w:i/>
          <w:iCs/>
          <w:highlight w:val="yellow"/>
        </w:rPr>
        <w:t>a</w:t>
      </w:r>
      <w:r w:rsidRPr="00842A8A" w:rsidR="00243CF5">
        <w:rPr>
          <w:i/>
          <w:iCs/>
          <w:highlight w:val="yellow"/>
        </w:rPr>
        <w:t xml:space="preserve">n overview </w:t>
      </w:r>
      <w:r w:rsidRPr="00842A8A" w:rsidR="007E1929">
        <w:rPr>
          <w:i/>
          <w:iCs/>
          <w:highlight w:val="yellow"/>
        </w:rPr>
        <w:t xml:space="preserve">of the goods, materials and services that </w:t>
      </w:r>
      <w:r w:rsidRPr="00842A8A" w:rsidR="00243CF5">
        <w:rPr>
          <w:i/>
          <w:iCs/>
          <w:highlight w:val="yellow"/>
        </w:rPr>
        <w:t xml:space="preserve">this will </w:t>
      </w:r>
      <w:proofErr w:type="gramStart"/>
      <w:r w:rsidRPr="00842A8A" w:rsidR="00243CF5">
        <w:rPr>
          <w:i/>
          <w:iCs/>
          <w:highlight w:val="yellow"/>
        </w:rPr>
        <w:t>include;</w:t>
      </w:r>
      <w:proofErr w:type="gramEnd"/>
      <w:r w:rsidRPr="00842A8A" w:rsidR="000B2638">
        <w:rPr>
          <w:i/>
          <w:iCs/>
          <w:highlight w:val="yellow"/>
        </w:rPr>
        <w:t xml:space="preserve"> </w:t>
      </w:r>
      <w:r w:rsidR="00842A8A">
        <w:rPr>
          <w:i/>
          <w:iCs/>
          <w:highlight w:val="yellow"/>
        </w:rPr>
        <w:t xml:space="preserve">and </w:t>
      </w:r>
      <w:r w:rsidRPr="00842A8A" w:rsidR="000B2638">
        <w:rPr>
          <w:i/>
          <w:iCs/>
          <w:highlight w:val="yellow"/>
        </w:rPr>
        <w:t xml:space="preserve">which of these you think offer the strongest opportunities to </w:t>
      </w:r>
      <w:r w:rsidRPr="00842A8A" w:rsidR="007E1929">
        <w:rPr>
          <w:i/>
          <w:iCs/>
          <w:highlight w:val="yellow"/>
        </w:rPr>
        <w:t>procure locally</w:t>
      </w:r>
      <w:r w:rsidR="00842A8A">
        <w:rPr>
          <w:i/>
          <w:iCs/>
          <w:highlight w:val="yellow"/>
        </w:rPr>
        <w:t>.</w:t>
      </w:r>
      <w:r w:rsidRPr="00842A8A" w:rsidR="00BE756A">
        <w:rPr>
          <w:i/>
          <w:iCs/>
          <w:highlight w:val="yellow"/>
        </w:rPr>
        <w:t xml:space="preserve"> </w:t>
      </w:r>
    </w:p>
    <w:p w:rsidR="007E1929" w:rsidP="00AD2F01" w:rsidRDefault="00842A8A" w14:paraId="7A40043B" w14:textId="07050325">
      <w:pPr>
        <w:pStyle w:val="ListParagraph"/>
        <w:numPr>
          <w:ilvl w:val="1"/>
          <w:numId w:val="10"/>
        </w:numPr>
      </w:pPr>
      <w:r>
        <w:rPr>
          <w:i/>
          <w:iCs/>
          <w:highlight w:val="yellow"/>
        </w:rPr>
        <w:t>Information about h</w:t>
      </w:r>
      <w:r w:rsidRPr="00AD2F01" w:rsidR="009204FE">
        <w:rPr>
          <w:i/>
          <w:iCs/>
          <w:highlight w:val="yellow"/>
        </w:rPr>
        <w:t xml:space="preserve">ow you will support local businesses to understand and access these, including </w:t>
      </w:r>
      <w:r w:rsidRPr="00AD2F01" w:rsidR="00FC570F">
        <w:rPr>
          <w:i/>
          <w:iCs/>
          <w:highlight w:val="yellow"/>
        </w:rPr>
        <w:t>participation in events and/or contributions to support these</w:t>
      </w:r>
      <w:r w:rsidRPr="00AD2F01" w:rsidR="007E1929">
        <w:rPr>
          <w:i/>
          <w:iCs/>
          <w:highlight w:val="yellow"/>
        </w:rPr>
        <w:t>.</w:t>
      </w:r>
      <w:r w:rsidR="009A43BB">
        <w:t xml:space="preserve"> </w:t>
      </w:r>
    </w:p>
    <w:p w:rsidR="007E1929" w:rsidP="00EA1A71" w:rsidRDefault="007E1929" w14:paraId="3C7F49D3" w14:textId="7C62ED2C">
      <w:pPr>
        <w:rPr>
          <w:color w:val="FF0000"/>
        </w:rPr>
      </w:pPr>
    </w:p>
    <w:p w:rsidR="006B7D4A" w:rsidP="006B7D4A" w:rsidRDefault="006B7D4A" w14:paraId="2DE6064C" w14:textId="4C5996FC">
      <w:pPr>
        <w:pStyle w:val="Heading2"/>
        <w:numPr>
          <w:ilvl w:val="0"/>
          <w:numId w:val="1"/>
        </w:numPr>
      </w:pPr>
      <w:r>
        <w:t>Employment during end-user phase</w:t>
      </w:r>
    </w:p>
    <w:p w:rsidR="006B7D4A" w:rsidP="006B7D4A" w:rsidRDefault="006B7D4A" w14:paraId="5F230D8E" w14:textId="77777777">
      <w:pPr>
        <w:pStyle w:val="Heading2"/>
      </w:pPr>
    </w:p>
    <w:p w:rsidRPr="008E4D9B" w:rsidR="008E4D9B" w:rsidP="008E4D9B" w:rsidRDefault="00842A8A" w14:paraId="6616F7D5" w14:textId="613C5756">
      <w:pPr>
        <w:ind w:left="720"/>
        <w:rPr>
          <w:i/>
          <w:iCs/>
        </w:rPr>
      </w:pPr>
      <w:r>
        <w:rPr>
          <w:i/>
          <w:iCs/>
          <w:highlight w:val="yellow"/>
        </w:rPr>
        <w:t>Please provide</w:t>
      </w:r>
      <w:r w:rsidR="008E4D9B">
        <w:rPr>
          <w:i/>
          <w:iCs/>
          <w:highlight w:val="yellow"/>
        </w:rPr>
        <w:t xml:space="preserve"> a</w:t>
      </w:r>
      <w:r w:rsidRPr="008E4D9B" w:rsidR="008E4D9B">
        <w:rPr>
          <w:i/>
          <w:iCs/>
          <w:highlight w:val="yellow"/>
        </w:rPr>
        <w:t xml:space="preserve"> forecast of the number </w:t>
      </w:r>
      <w:r>
        <w:rPr>
          <w:i/>
          <w:iCs/>
          <w:highlight w:val="yellow"/>
        </w:rPr>
        <w:t xml:space="preserve">and type </w:t>
      </w:r>
      <w:r w:rsidRPr="008E4D9B" w:rsidR="008E4D9B">
        <w:rPr>
          <w:i/>
          <w:iCs/>
          <w:highlight w:val="yellow"/>
        </w:rPr>
        <w:t xml:space="preserve">of vacancies that you will be looking to fill locally during the </w:t>
      </w:r>
      <w:r w:rsidR="008E4D9B">
        <w:rPr>
          <w:i/>
          <w:iCs/>
          <w:highlight w:val="yellow"/>
        </w:rPr>
        <w:t xml:space="preserve">end-user phase. </w:t>
      </w:r>
    </w:p>
    <w:p w:rsidRPr="006B7D4A" w:rsidR="006B7D4A" w:rsidP="006B7D4A" w:rsidRDefault="006B7D4A" w14:paraId="505BB8AE" w14:textId="77777777"/>
    <w:p w:rsidR="001F08DB" w:rsidP="001F08DB" w:rsidRDefault="00DE57BC" w14:paraId="1CBB5422" w14:textId="6F26471B">
      <w:pPr>
        <w:pStyle w:val="Heading2"/>
        <w:numPr>
          <w:ilvl w:val="0"/>
          <w:numId w:val="1"/>
        </w:numPr>
      </w:pPr>
      <w:r>
        <w:t>Financial contributions</w:t>
      </w:r>
    </w:p>
    <w:p w:rsidR="008446EC" w:rsidP="008446EC" w:rsidRDefault="008446EC" w14:paraId="3ED91AA7" w14:textId="77777777">
      <w:pPr>
        <w:ind w:left="720"/>
        <w:rPr>
          <w:i/>
          <w:iCs/>
        </w:rPr>
      </w:pPr>
    </w:p>
    <w:p w:rsidR="00611704" w:rsidP="008446EC" w:rsidRDefault="001F08DB" w14:paraId="2979FECD" w14:textId="77777777">
      <w:pPr>
        <w:ind w:left="720"/>
        <w:rPr>
          <w:i/>
          <w:iCs/>
          <w:highlight w:val="yellow"/>
        </w:rPr>
      </w:pPr>
      <w:r w:rsidRPr="008446EC">
        <w:rPr>
          <w:i/>
          <w:iCs/>
          <w:highlight w:val="yellow"/>
        </w:rPr>
        <w:t xml:space="preserve">Please outline the financial contributions you propose to </w:t>
      </w:r>
      <w:r w:rsidRPr="008446EC" w:rsidR="00C8473A">
        <w:rPr>
          <w:i/>
          <w:iCs/>
          <w:highlight w:val="yellow"/>
        </w:rPr>
        <w:t xml:space="preserve">the Council’s work </w:t>
      </w:r>
      <w:r w:rsidRPr="008446EC">
        <w:rPr>
          <w:i/>
          <w:iCs/>
          <w:highlight w:val="yellow"/>
        </w:rPr>
        <w:t xml:space="preserve">monitoring and </w:t>
      </w:r>
      <w:r w:rsidRPr="008446EC" w:rsidR="00C8473A">
        <w:rPr>
          <w:i/>
          <w:iCs/>
          <w:highlight w:val="yellow"/>
        </w:rPr>
        <w:t xml:space="preserve">supporting </w:t>
      </w:r>
      <w:r w:rsidRPr="008446EC">
        <w:rPr>
          <w:i/>
          <w:iCs/>
          <w:highlight w:val="yellow"/>
        </w:rPr>
        <w:t xml:space="preserve">implementation of </w:t>
      </w:r>
      <w:r w:rsidRPr="008446EC" w:rsidR="00C8473A">
        <w:rPr>
          <w:i/>
          <w:iCs/>
          <w:highlight w:val="yellow"/>
        </w:rPr>
        <w:t>your commitments including the monitoring fee, the employment and training contribution, and any proposals for contributions in lieu of employment and apprenticeship commitments.</w:t>
      </w:r>
      <w:r w:rsidRPr="008446EC" w:rsidR="008446EC">
        <w:rPr>
          <w:i/>
          <w:iCs/>
          <w:highlight w:val="yellow"/>
        </w:rPr>
        <w:t xml:space="preserve"> </w:t>
      </w:r>
    </w:p>
    <w:p w:rsidRPr="00611704" w:rsidR="00AC1307" w:rsidP="00611704" w:rsidRDefault="008446EC" w14:paraId="6BB8FD3A" w14:textId="62784BC5">
      <w:pPr>
        <w:ind w:left="720"/>
        <w:rPr>
          <w:i/>
          <w:iCs/>
        </w:rPr>
      </w:pPr>
      <w:r w:rsidRPr="008446EC">
        <w:rPr>
          <w:i/>
          <w:iCs/>
          <w:highlight w:val="yellow"/>
        </w:rPr>
        <w:t xml:space="preserve">You can also use this section to state any </w:t>
      </w:r>
      <w:proofErr w:type="gramStart"/>
      <w:r w:rsidRPr="008446EC">
        <w:rPr>
          <w:i/>
          <w:iCs/>
          <w:highlight w:val="yellow"/>
        </w:rPr>
        <w:t>particular areas</w:t>
      </w:r>
      <w:proofErr w:type="gramEnd"/>
      <w:r w:rsidRPr="008446EC">
        <w:rPr>
          <w:i/>
          <w:iCs/>
          <w:highlight w:val="yellow"/>
        </w:rPr>
        <w:t xml:space="preserve"> of recruitment or skills you would like support with.</w:t>
      </w:r>
    </w:p>
    <w:sectPr w:rsidRPr="00611704" w:rsidR="00AC1307">
      <w:headerReference w:type="default" r:id="rId17"/>
      <w:footerReference w:type="defaul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A1D" w:rsidP="00B7595E" w:rsidRDefault="00264A1D" w14:paraId="2E257E00" w14:textId="77777777">
      <w:pPr>
        <w:spacing w:after="0" w:line="240" w:lineRule="auto"/>
      </w:pPr>
      <w:r>
        <w:separator/>
      </w:r>
    </w:p>
  </w:endnote>
  <w:endnote w:type="continuationSeparator" w:id="0">
    <w:p w:rsidR="00264A1D" w:rsidP="00B7595E" w:rsidRDefault="00264A1D" w14:paraId="3F1FB3D6" w14:textId="77777777">
      <w:pPr>
        <w:spacing w:after="0" w:line="240" w:lineRule="auto"/>
      </w:pPr>
      <w:r>
        <w:continuationSeparator/>
      </w:r>
    </w:p>
  </w:endnote>
  <w:endnote w:type="continuationNotice" w:id="1">
    <w:p w:rsidR="00264A1D" w:rsidRDefault="00264A1D" w14:paraId="2619B5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23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1843" w:rsidRDefault="00D31843" w14:paraId="398D2062" w14:textId="19EED3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1843" w:rsidRDefault="00D31843" w14:paraId="72917C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A1D" w:rsidP="00B7595E" w:rsidRDefault="00264A1D" w14:paraId="0B7392FA" w14:textId="77777777">
      <w:pPr>
        <w:spacing w:after="0" w:line="240" w:lineRule="auto"/>
      </w:pPr>
      <w:r>
        <w:separator/>
      </w:r>
    </w:p>
  </w:footnote>
  <w:footnote w:type="continuationSeparator" w:id="0">
    <w:p w:rsidR="00264A1D" w:rsidP="00B7595E" w:rsidRDefault="00264A1D" w14:paraId="2EBE8624" w14:textId="77777777">
      <w:pPr>
        <w:spacing w:after="0" w:line="240" w:lineRule="auto"/>
      </w:pPr>
      <w:r>
        <w:continuationSeparator/>
      </w:r>
    </w:p>
  </w:footnote>
  <w:footnote w:type="continuationNotice" w:id="1">
    <w:p w:rsidR="00264A1D" w:rsidRDefault="00264A1D" w14:paraId="7D13BED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7595E" w:rsidRDefault="00B7595E" w14:paraId="08F9B712" w14:textId="1CACE516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FDD3EEE" wp14:editId="0E974ABF">
          <wp:simplePos x="0" y="0"/>
          <wp:positionH relativeFrom="margin">
            <wp:posOffset>4933924</wp:posOffset>
          </wp:positionH>
          <wp:positionV relativeFrom="paragraph">
            <wp:posOffset>-322831</wp:posOffset>
          </wp:positionV>
          <wp:extent cx="1565910" cy="783590"/>
          <wp:effectExtent l="0" t="0" r="0" b="0"/>
          <wp:wrapTight wrapText="bothSides">
            <wp:wrapPolygon edited="0">
              <wp:start x="0" y="0"/>
              <wp:lineTo x="0" y="21005"/>
              <wp:lineTo x="21285" y="21005"/>
              <wp:lineTo x="21285" y="0"/>
              <wp:lineTo x="0" y="0"/>
            </wp:wrapPolygon>
          </wp:wrapTight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5D7"/>
    <w:multiLevelType w:val="hybridMultilevel"/>
    <w:tmpl w:val="027CB2D6"/>
    <w:lvl w:ilvl="0" w:tplc="54104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BD0E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02C4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26CF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F0A4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3262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BCA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3D2C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CB4C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7CC5728"/>
    <w:multiLevelType w:val="hybridMultilevel"/>
    <w:tmpl w:val="993E5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1407"/>
    <w:multiLevelType w:val="hybridMultilevel"/>
    <w:tmpl w:val="FC3E6EF0"/>
    <w:lvl w:ilvl="0" w:tplc="7A02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FA6D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6A0E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812E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1E88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416C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000F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D70C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B06C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8890594"/>
    <w:multiLevelType w:val="hybridMultilevel"/>
    <w:tmpl w:val="993E5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0FB6"/>
    <w:multiLevelType w:val="hybridMultilevel"/>
    <w:tmpl w:val="9DCE724E"/>
    <w:lvl w:ilvl="0" w:tplc="3BCC4F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5746B55A">
      <w:start w:val="1992"/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E727D3"/>
    <w:multiLevelType w:val="hybridMultilevel"/>
    <w:tmpl w:val="D7D6E1AE"/>
    <w:lvl w:ilvl="0" w:tplc="15F6CFB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A5902"/>
    <w:multiLevelType w:val="hybridMultilevel"/>
    <w:tmpl w:val="A984A00E"/>
    <w:lvl w:ilvl="0" w:tplc="4818361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3356C3"/>
    <w:multiLevelType w:val="hybridMultilevel"/>
    <w:tmpl w:val="993E5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24D49"/>
    <w:multiLevelType w:val="hybridMultilevel"/>
    <w:tmpl w:val="410497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F25323"/>
    <w:multiLevelType w:val="hybridMultilevel"/>
    <w:tmpl w:val="3C3E8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C52D3B"/>
    <w:multiLevelType w:val="hybridMultilevel"/>
    <w:tmpl w:val="EF7C1374"/>
    <w:lvl w:ilvl="0" w:tplc="DCD8E4F0">
      <w:start w:val="10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115F08"/>
    <w:multiLevelType w:val="hybridMultilevel"/>
    <w:tmpl w:val="246A565A"/>
    <w:lvl w:ilvl="0" w:tplc="1B980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21939"/>
    <w:multiLevelType w:val="hybridMultilevel"/>
    <w:tmpl w:val="993E5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47FA"/>
    <w:multiLevelType w:val="hybridMultilevel"/>
    <w:tmpl w:val="2C1238A6"/>
    <w:lvl w:ilvl="0" w:tplc="BBB23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1CDA2BA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B1AA4F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3" w:tplc="F6C2F6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C5BEA5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5" w:tplc="53E4E5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6" w:tplc="4CD860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171CEA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8" w:tplc="A6941C7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</w:abstractNum>
  <w:abstractNum w:abstractNumId="14" w15:restartNumberingAfterBreak="0">
    <w:nsid w:val="70DB555B"/>
    <w:multiLevelType w:val="hybridMultilevel"/>
    <w:tmpl w:val="816A2A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A628A8"/>
    <w:multiLevelType w:val="hybridMultilevel"/>
    <w:tmpl w:val="5E8467B6"/>
    <w:lvl w:ilvl="0" w:tplc="3BCC4F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B020D9"/>
    <w:multiLevelType w:val="hybridMultilevel"/>
    <w:tmpl w:val="A0184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BB45A2"/>
    <w:multiLevelType w:val="multilevel"/>
    <w:tmpl w:val="24A8BC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A768DA"/>
    <w:multiLevelType w:val="hybridMultilevel"/>
    <w:tmpl w:val="2A3A38BC"/>
    <w:lvl w:ilvl="0" w:tplc="3BCC4FE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DF3C08"/>
    <w:multiLevelType w:val="hybridMultilevel"/>
    <w:tmpl w:val="863063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620162"/>
    <w:multiLevelType w:val="multilevel"/>
    <w:tmpl w:val="69182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9C008F0"/>
    <w:multiLevelType w:val="hybridMultilevel"/>
    <w:tmpl w:val="1C184E96"/>
    <w:lvl w:ilvl="0" w:tplc="5746B55A">
      <w:start w:val="199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D4A5382"/>
    <w:multiLevelType w:val="hybridMultilevel"/>
    <w:tmpl w:val="C05648D2"/>
    <w:lvl w:ilvl="0" w:tplc="24401B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E20C9F2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11ECF7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3" w:tplc="4586AF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8D708D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5" w:tplc="4566BF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6" w:tplc="180E22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8D94EA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8" w:tplc="60D41D1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</w:abstractNum>
  <w:abstractNum w:abstractNumId="23" w15:restartNumberingAfterBreak="0">
    <w:nsid w:val="7D660183"/>
    <w:multiLevelType w:val="hybridMultilevel"/>
    <w:tmpl w:val="41469A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9742433">
    <w:abstractNumId w:val="1"/>
  </w:num>
  <w:num w:numId="2" w16cid:durableId="1869247115">
    <w:abstractNumId w:val="5"/>
  </w:num>
  <w:num w:numId="3" w16cid:durableId="1717853818">
    <w:abstractNumId w:val="22"/>
  </w:num>
  <w:num w:numId="4" w16cid:durableId="402337648">
    <w:abstractNumId w:val="2"/>
  </w:num>
  <w:num w:numId="5" w16cid:durableId="647907334">
    <w:abstractNumId w:val="13"/>
  </w:num>
  <w:num w:numId="6" w16cid:durableId="271019290">
    <w:abstractNumId w:val="8"/>
  </w:num>
  <w:num w:numId="7" w16cid:durableId="1783381108">
    <w:abstractNumId w:val="16"/>
  </w:num>
  <w:num w:numId="8" w16cid:durableId="1890338260">
    <w:abstractNumId w:val="15"/>
  </w:num>
  <w:num w:numId="9" w16cid:durableId="1375808359">
    <w:abstractNumId w:val="12"/>
  </w:num>
  <w:num w:numId="10" w16cid:durableId="613439240">
    <w:abstractNumId w:val="4"/>
  </w:num>
  <w:num w:numId="11" w16cid:durableId="1400052768">
    <w:abstractNumId w:val="6"/>
  </w:num>
  <w:num w:numId="12" w16cid:durableId="1083063114">
    <w:abstractNumId w:val="7"/>
  </w:num>
  <w:num w:numId="13" w16cid:durableId="703557516">
    <w:abstractNumId w:val="17"/>
  </w:num>
  <w:num w:numId="14" w16cid:durableId="1125539286">
    <w:abstractNumId w:val="18"/>
  </w:num>
  <w:num w:numId="15" w16cid:durableId="1693141804">
    <w:abstractNumId w:val="19"/>
  </w:num>
  <w:num w:numId="16" w16cid:durableId="391974094">
    <w:abstractNumId w:val="11"/>
  </w:num>
  <w:num w:numId="17" w16cid:durableId="2002154944">
    <w:abstractNumId w:val="20"/>
  </w:num>
  <w:num w:numId="18" w16cid:durableId="1231962007">
    <w:abstractNumId w:val="10"/>
  </w:num>
  <w:num w:numId="19" w16cid:durableId="611327662">
    <w:abstractNumId w:val="3"/>
  </w:num>
  <w:num w:numId="20" w16cid:durableId="140781597">
    <w:abstractNumId w:val="0"/>
  </w:num>
  <w:num w:numId="21" w16cid:durableId="1037193474">
    <w:abstractNumId w:val="21"/>
  </w:num>
  <w:num w:numId="22" w16cid:durableId="1819958727">
    <w:abstractNumId w:val="14"/>
  </w:num>
  <w:num w:numId="23" w16cid:durableId="318198488">
    <w:abstractNumId w:val="23"/>
  </w:num>
  <w:num w:numId="24" w16cid:durableId="1184513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5E"/>
    <w:rsid w:val="00007846"/>
    <w:rsid w:val="0001160A"/>
    <w:rsid w:val="000126C2"/>
    <w:rsid w:val="0002585E"/>
    <w:rsid w:val="00025E66"/>
    <w:rsid w:val="000404F6"/>
    <w:rsid w:val="00040E1E"/>
    <w:rsid w:val="0005609A"/>
    <w:rsid w:val="000647F3"/>
    <w:rsid w:val="000668DD"/>
    <w:rsid w:val="00066E3A"/>
    <w:rsid w:val="00070BAD"/>
    <w:rsid w:val="000731B2"/>
    <w:rsid w:val="00083642"/>
    <w:rsid w:val="00093E54"/>
    <w:rsid w:val="00094F3C"/>
    <w:rsid w:val="00096E9E"/>
    <w:rsid w:val="000A05A7"/>
    <w:rsid w:val="000A2B28"/>
    <w:rsid w:val="000A2DE2"/>
    <w:rsid w:val="000A7BFB"/>
    <w:rsid w:val="000B1571"/>
    <w:rsid w:val="000B2638"/>
    <w:rsid w:val="000C1022"/>
    <w:rsid w:val="000C11FE"/>
    <w:rsid w:val="000C43FA"/>
    <w:rsid w:val="000D0739"/>
    <w:rsid w:val="000E143C"/>
    <w:rsid w:val="000E1BD5"/>
    <w:rsid w:val="000F0B19"/>
    <w:rsid w:val="000F2473"/>
    <w:rsid w:val="000F3DA6"/>
    <w:rsid w:val="000F60E5"/>
    <w:rsid w:val="00102527"/>
    <w:rsid w:val="00105B46"/>
    <w:rsid w:val="00120A69"/>
    <w:rsid w:val="001358B4"/>
    <w:rsid w:val="00142A7B"/>
    <w:rsid w:val="00162B88"/>
    <w:rsid w:val="001641FA"/>
    <w:rsid w:val="00166711"/>
    <w:rsid w:val="001770F2"/>
    <w:rsid w:val="00183EA2"/>
    <w:rsid w:val="001B4787"/>
    <w:rsid w:val="001B5CE2"/>
    <w:rsid w:val="001C18A4"/>
    <w:rsid w:val="001C2DB7"/>
    <w:rsid w:val="001C4B67"/>
    <w:rsid w:val="001E123E"/>
    <w:rsid w:val="001E2E86"/>
    <w:rsid w:val="001E2F17"/>
    <w:rsid w:val="001E4474"/>
    <w:rsid w:val="001F08DB"/>
    <w:rsid w:val="001F1042"/>
    <w:rsid w:val="00202323"/>
    <w:rsid w:val="00214767"/>
    <w:rsid w:val="00220E15"/>
    <w:rsid w:val="00227C15"/>
    <w:rsid w:val="002306C8"/>
    <w:rsid w:val="002308AA"/>
    <w:rsid w:val="002322E7"/>
    <w:rsid w:val="00235480"/>
    <w:rsid w:val="00243CF5"/>
    <w:rsid w:val="002472B8"/>
    <w:rsid w:val="00255000"/>
    <w:rsid w:val="00264A1D"/>
    <w:rsid w:val="00265FFF"/>
    <w:rsid w:val="00266C1E"/>
    <w:rsid w:val="00271556"/>
    <w:rsid w:val="0027394E"/>
    <w:rsid w:val="00282B23"/>
    <w:rsid w:val="00290ADF"/>
    <w:rsid w:val="002912EE"/>
    <w:rsid w:val="002940AC"/>
    <w:rsid w:val="002976E3"/>
    <w:rsid w:val="002A6A3E"/>
    <w:rsid w:val="002B32F0"/>
    <w:rsid w:val="002B6026"/>
    <w:rsid w:val="002C6BFF"/>
    <w:rsid w:val="002D1FE8"/>
    <w:rsid w:val="002E6789"/>
    <w:rsid w:val="003046E1"/>
    <w:rsid w:val="00304DF7"/>
    <w:rsid w:val="003269CD"/>
    <w:rsid w:val="003353EF"/>
    <w:rsid w:val="00336A99"/>
    <w:rsid w:val="00344331"/>
    <w:rsid w:val="0034589E"/>
    <w:rsid w:val="003520F6"/>
    <w:rsid w:val="00352F71"/>
    <w:rsid w:val="00360AE5"/>
    <w:rsid w:val="00363F84"/>
    <w:rsid w:val="00384477"/>
    <w:rsid w:val="00384C24"/>
    <w:rsid w:val="00391895"/>
    <w:rsid w:val="0039746A"/>
    <w:rsid w:val="00397AFC"/>
    <w:rsid w:val="003A4273"/>
    <w:rsid w:val="003A678D"/>
    <w:rsid w:val="003C08C9"/>
    <w:rsid w:val="003C10DE"/>
    <w:rsid w:val="003C3BB8"/>
    <w:rsid w:val="003E75C3"/>
    <w:rsid w:val="003F465B"/>
    <w:rsid w:val="004075EF"/>
    <w:rsid w:val="00410619"/>
    <w:rsid w:val="004155EE"/>
    <w:rsid w:val="00421A3E"/>
    <w:rsid w:val="00421AD4"/>
    <w:rsid w:val="0042251E"/>
    <w:rsid w:val="004350F4"/>
    <w:rsid w:val="00441EBE"/>
    <w:rsid w:val="00443D23"/>
    <w:rsid w:val="00460E18"/>
    <w:rsid w:val="0046471F"/>
    <w:rsid w:val="004662AF"/>
    <w:rsid w:val="00492ECB"/>
    <w:rsid w:val="00495983"/>
    <w:rsid w:val="00497E01"/>
    <w:rsid w:val="004A3B2E"/>
    <w:rsid w:val="004A488A"/>
    <w:rsid w:val="004B38E9"/>
    <w:rsid w:val="004C1151"/>
    <w:rsid w:val="004C66DD"/>
    <w:rsid w:val="004D3C9A"/>
    <w:rsid w:val="004E5E35"/>
    <w:rsid w:val="004F5D37"/>
    <w:rsid w:val="004F6CD1"/>
    <w:rsid w:val="00532F7B"/>
    <w:rsid w:val="00544A69"/>
    <w:rsid w:val="005675BB"/>
    <w:rsid w:val="0059140D"/>
    <w:rsid w:val="005A2A8C"/>
    <w:rsid w:val="005A3676"/>
    <w:rsid w:val="005A7131"/>
    <w:rsid w:val="005A7560"/>
    <w:rsid w:val="005B1DE1"/>
    <w:rsid w:val="005B2438"/>
    <w:rsid w:val="005C4105"/>
    <w:rsid w:val="005D23F6"/>
    <w:rsid w:val="005D3B63"/>
    <w:rsid w:val="005D5F1C"/>
    <w:rsid w:val="005D72E7"/>
    <w:rsid w:val="005F173F"/>
    <w:rsid w:val="006107A2"/>
    <w:rsid w:val="00611704"/>
    <w:rsid w:val="006154CB"/>
    <w:rsid w:val="00645C6B"/>
    <w:rsid w:val="00646864"/>
    <w:rsid w:val="00651EDE"/>
    <w:rsid w:val="00672950"/>
    <w:rsid w:val="0067663A"/>
    <w:rsid w:val="00680804"/>
    <w:rsid w:val="006819E0"/>
    <w:rsid w:val="006871C4"/>
    <w:rsid w:val="00687BFC"/>
    <w:rsid w:val="006A3FC4"/>
    <w:rsid w:val="006A668F"/>
    <w:rsid w:val="006B0FE6"/>
    <w:rsid w:val="006B7D4A"/>
    <w:rsid w:val="006C287B"/>
    <w:rsid w:val="006C3E1C"/>
    <w:rsid w:val="006E2838"/>
    <w:rsid w:val="006E5D9D"/>
    <w:rsid w:val="006E689E"/>
    <w:rsid w:val="006F6EB9"/>
    <w:rsid w:val="007119E8"/>
    <w:rsid w:val="00721D47"/>
    <w:rsid w:val="007328F6"/>
    <w:rsid w:val="00735052"/>
    <w:rsid w:val="0074402C"/>
    <w:rsid w:val="00756E04"/>
    <w:rsid w:val="007577D4"/>
    <w:rsid w:val="007610C8"/>
    <w:rsid w:val="0078137D"/>
    <w:rsid w:val="00784FDB"/>
    <w:rsid w:val="0078620D"/>
    <w:rsid w:val="007934DC"/>
    <w:rsid w:val="0079423B"/>
    <w:rsid w:val="007A0AC8"/>
    <w:rsid w:val="007A205C"/>
    <w:rsid w:val="007A7834"/>
    <w:rsid w:val="007B494B"/>
    <w:rsid w:val="007C65F1"/>
    <w:rsid w:val="007C7BED"/>
    <w:rsid w:val="007E1929"/>
    <w:rsid w:val="007F0892"/>
    <w:rsid w:val="007F0942"/>
    <w:rsid w:val="007F2A46"/>
    <w:rsid w:val="007F5A50"/>
    <w:rsid w:val="007F5B7E"/>
    <w:rsid w:val="00804A56"/>
    <w:rsid w:val="00811002"/>
    <w:rsid w:val="00814D8F"/>
    <w:rsid w:val="0082012D"/>
    <w:rsid w:val="00831112"/>
    <w:rsid w:val="00832985"/>
    <w:rsid w:val="00842A8A"/>
    <w:rsid w:val="008446EC"/>
    <w:rsid w:val="00857EBF"/>
    <w:rsid w:val="00863B49"/>
    <w:rsid w:val="0087702F"/>
    <w:rsid w:val="00892FE1"/>
    <w:rsid w:val="008963E4"/>
    <w:rsid w:val="00897D69"/>
    <w:rsid w:val="008A1F95"/>
    <w:rsid w:val="008A4A9D"/>
    <w:rsid w:val="008A7803"/>
    <w:rsid w:val="008B0D6D"/>
    <w:rsid w:val="008B3E8E"/>
    <w:rsid w:val="008C0F19"/>
    <w:rsid w:val="008C1005"/>
    <w:rsid w:val="008E4D9B"/>
    <w:rsid w:val="008F29EF"/>
    <w:rsid w:val="008F4C32"/>
    <w:rsid w:val="00907ED4"/>
    <w:rsid w:val="00912B35"/>
    <w:rsid w:val="00913143"/>
    <w:rsid w:val="00916953"/>
    <w:rsid w:val="009204FE"/>
    <w:rsid w:val="00926CF6"/>
    <w:rsid w:val="00936964"/>
    <w:rsid w:val="00936CBE"/>
    <w:rsid w:val="0093734E"/>
    <w:rsid w:val="00941383"/>
    <w:rsid w:val="00941BDC"/>
    <w:rsid w:val="00951F0F"/>
    <w:rsid w:val="00962A29"/>
    <w:rsid w:val="00962F3D"/>
    <w:rsid w:val="00972715"/>
    <w:rsid w:val="00977C3B"/>
    <w:rsid w:val="00986BB9"/>
    <w:rsid w:val="00994600"/>
    <w:rsid w:val="00995764"/>
    <w:rsid w:val="009A3984"/>
    <w:rsid w:val="009A43BB"/>
    <w:rsid w:val="009B79AC"/>
    <w:rsid w:val="009C2220"/>
    <w:rsid w:val="009C686E"/>
    <w:rsid w:val="009C68B8"/>
    <w:rsid w:val="009D6DCA"/>
    <w:rsid w:val="009D7A68"/>
    <w:rsid w:val="00A068C3"/>
    <w:rsid w:val="00A15383"/>
    <w:rsid w:val="00A3050A"/>
    <w:rsid w:val="00A44DC2"/>
    <w:rsid w:val="00A50662"/>
    <w:rsid w:val="00A845B9"/>
    <w:rsid w:val="00AA1142"/>
    <w:rsid w:val="00AA7CE1"/>
    <w:rsid w:val="00AB2FF5"/>
    <w:rsid w:val="00AC1307"/>
    <w:rsid w:val="00AC2BF4"/>
    <w:rsid w:val="00AC654C"/>
    <w:rsid w:val="00AD2F01"/>
    <w:rsid w:val="00AE2525"/>
    <w:rsid w:val="00AE27E4"/>
    <w:rsid w:val="00AE576B"/>
    <w:rsid w:val="00AE7879"/>
    <w:rsid w:val="00AF3758"/>
    <w:rsid w:val="00B02FD6"/>
    <w:rsid w:val="00B1234A"/>
    <w:rsid w:val="00B12B9C"/>
    <w:rsid w:val="00B27886"/>
    <w:rsid w:val="00B32522"/>
    <w:rsid w:val="00B4383A"/>
    <w:rsid w:val="00B53598"/>
    <w:rsid w:val="00B6165F"/>
    <w:rsid w:val="00B61943"/>
    <w:rsid w:val="00B70B87"/>
    <w:rsid w:val="00B7595E"/>
    <w:rsid w:val="00B75DE0"/>
    <w:rsid w:val="00B76465"/>
    <w:rsid w:val="00B80D3C"/>
    <w:rsid w:val="00B817FE"/>
    <w:rsid w:val="00B85DD1"/>
    <w:rsid w:val="00B86454"/>
    <w:rsid w:val="00BA3C7E"/>
    <w:rsid w:val="00BC0F54"/>
    <w:rsid w:val="00BC2165"/>
    <w:rsid w:val="00BD1AEF"/>
    <w:rsid w:val="00BD2678"/>
    <w:rsid w:val="00BE1D9F"/>
    <w:rsid w:val="00BE243A"/>
    <w:rsid w:val="00BE40FC"/>
    <w:rsid w:val="00BE756A"/>
    <w:rsid w:val="00BE7828"/>
    <w:rsid w:val="00BF54AE"/>
    <w:rsid w:val="00BF623D"/>
    <w:rsid w:val="00BF703A"/>
    <w:rsid w:val="00C14803"/>
    <w:rsid w:val="00C20D4F"/>
    <w:rsid w:val="00C240C9"/>
    <w:rsid w:val="00C37348"/>
    <w:rsid w:val="00C614B8"/>
    <w:rsid w:val="00C71B2C"/>
    <w:rsid w:val="00C8473A"/>
    <w:rsid w:val="00C949F5"/>
    <w:rsid w:val="00C96362"/>
    <w:rsid w:val="00C9748E"/>
    <w:rsid w:val="00CB3B73"/>
    <w:rsid w:val="00CC0BC5"/>
    <w:rsid w:val="00CC1012"/>
    <w:rsid w:val="00CC4B50"/>
    <w:rsid w:val="00CD4ED5"/>
    <w:rsid w:val="00CF0CF9"/>
    <w:rsid w:val="00D15463"/>
    <w:rsid w:val="00D24F66"/>
    <w:rsid w:val="00D31843"/>
    <w:rsid w:val="00D35A9C"/>
    <w:rsid w:val="00D5298C"/>
    <w:rsid w:val="00D56AC8"/>
    <w:rsid w:val="00D60AEE"/>
    <w:rsid w:val="00D70763"/>
    <w:rsid w:val="00D84404"/>
    <w:rsid w:val="00D92175"/>
    <w:rsid w:val="00D947B6"/>
    <w:rsid w:val="00DA098A"/>
    <w:rsid w:val="00DA73CB"/>
    <w:rsid w:val="00DA7790"/>
    <w:rsid w:val="00DB59A8"/>
    <w:rsid w:val="00DC4870"/>
    <w:rsid w:val="00DD7251"/>
    <w:rsid w:val="00DE57BC"/>
    <w:rsid w:val="00DE781C"/>
    <w:rsid w:val="00DF0F6A"/>
    <w:rsid w:val="00DF20DF"/>
    <w:rsid w:val="00E01139"/>
    <w:rsid w:val="00E21C49"/>
    <w:rsid w:val="00E27AAB"/>
    <w:rsid w:val="00E349A7"/>
    <w:rsid w:val="00E36A87"/>
    <w:rsid w:val="00E44096"/>
    <w:rsid w:val="00E45EA4"/>
    <w:rsid w:val="00E46F7C"/>
    <w:rsid w:val="00E61771"/>
    <w:rsid w:val="00E61835"/>
    <w:rsid w:val="00E652AB"/>
    <w:rsid w:val="00E71881"/>
    <w:rsid w:val="00E7200B"/>
    <w:rsid w:val="00E74997"/>
    <w:rsid w:val="00E74DEF"/>
    <w:rsid w:val="00E7780A"/>
    <w:rsid w:val="00E86C11"/>
    <w:rsid w:val="00EA1A71"/>
    <w:rsid w:val="00EA56C8"/>
    <w:rsid w:val="00EA598E"/>
    <w:rsid w:val="00EC0D1D"/>
    <w:rsid w:val="00ED2CA4"/>
    <w:rsid w:val="00ED5968"/>
    <w:rsid w:val="00ED7844"/>
    <w:rsid w:val="00EE4FA4"/>
    <w:rsid w:val="00EF4AFB"/>
    <w:rsid w:val="00EF5CF4"/>
    <w:rsid w:val="00EF6547"/>
    <w:rsid w:val="00F00F5B"/>
    <w:rsid w:val="00F01B46"/>
    <w:rsid w:val="00F02232"/>
    <w:rsid w:val="00F22F52"/>
    <w:rsid w:val="00F2378A"/>
    <w:rsid w:val="00F35D7A"/>
    <w:rsid w:val="00F372E9"/>
    <w:rsid w:val="00F41B50"/>
    <w:rsid w:val="00F44F35"/>
    <w:rsid w:val="00F472DB"/>
    <w:rsid w:val="00F538F4"/>
    <w:rsid w:val="00F75398"/>
    <w:rsid w:val="00F8610C"/>
    <w:rsid w:val="00F962DC"/>
    <w:rsid w:val="00FB5A84"/>
    <w:rsid w:val="00FC501E"/>
    <w:rsid w:val="00FC570F"/>
    <w:rsid w:val="00FC63CF"/>
    <w:rsid w:val="00FD310F"/>
    <w:rsid w:val="00FD7104"/>
    <w:rsid w:val="00FD79C5"/>
    <w:rsid w:val="00FE3640"/>
    <w:rsid w:val="00FE52F2"/>
    <w:rsid w:val="00FF1738"/>
    <w:rsid w:val="00FF681B"/>
    <w:rsid w:val="1336CE3D"/>
    <w:rsid w:val="20F97C54"/>
    <w:rsid w:val="385A6BB4"/>
    <w:rsid w:val="3ED88964"/>
    <w:rsid w:val="6DB46A8E"/>
    <w:rsid w:val="72106BB4"/>
    <w:rsid w:val="743C8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F76B"/>
  <w15:chartTrackingRefBased/>
  <w15:docId w15:val="{2A1A1903-9263-4539-94EA-9F6153BE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9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95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95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595E"/>
  </w:style>
  <w:style w:type="paragraph" w:styleId="Footer">
    <w:name w:val="footer"/>
    <w:basedOn w:val="Normal"/>
    <w:link w:val="FooterChar"/>
    <w:uiPriority w:val="99"/>
    <w:unhideWhenUsed/>
    <w:rsid w:val="00B759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595E"/>
  </w:style>
  <w:style w:type="character" w:styleId="Heading1Char" w:customStyle="1">
    <w:name w:val="Heading 1 Char"/>
    <w:basedOn w:val="DefaultParagraphFont"/>
    <w:link w:val="Heading1"/>
    <w:uiPriority w:val="9"/>
    <w:rsid w:val="00B759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7595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3734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4402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B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7B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2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FD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00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50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000"/>
    <w:rPr>
      <w:vertAlign w:val="superscript"/>
    </w:rPr>
  </w:style>
  <w:style w:type="character" w:styleId="normaltextrun" w:customStyle="1">
    <w:name w:val="normaltextrun"/>
    <w:basedOn w:val="DefaultParagraphFont"/>
    <w:rsid w:val="00227C15"/>
  </w:style>
  <w:style w:type="character" w:styleId="eop" w:customStyle="1">
    <w:name w:val="eop"/>
    <w:basedOn w:val="DefaultParagraphFont"/>
    <w:rsid w:val="008F4C32"/>
  </w:style>
  <w:style w:type="table" w:styleId="TableGrid">
    <w:name w:val="Table Grid"/>
    <w:basedOn w:val="TableNormal"/>
    <w:uiPriority w:val="39"/>
    <w:rsid w:val="009D7A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78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9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1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6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7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5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8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9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18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3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5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8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2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7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6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lbbd.gov.uk/sites/default/files/2022-08/Apprenticeship%20Prospectus%202nd%20Draft.pdf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Barking&amp;DagenhamTrident@lbbd.gov.uk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hello@constructionyouth.org.uk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businessforum@lbbd.gov.uk" TargetMode="External" Id="rId14" /><Relationship Type="http://schemas.openxmlformats.org/officeDocument/2006/relationships/hyperlink" Target="mailto:ESSP@lbbd.gov.uk)c" TargetMode="External" Id="Ra41a8d5e7bc64d7b" /><Relationship Type="http://schemas.openxmlformats.org/officeDocument/2006/relationships/glossaryDocument" Target="glossary/document.xml" Id="R4624a7d1f19a4b4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3651d-c067-4945-97ee-9a26e5e840e6}"/>
      </w:docPartPr>
      <w:docPartBody>
        <w:p w14:paraId="20F97C5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76212ECA4BCC444C97866B6A6C8879AB" ma:contentTypeVersion="3" ma:contentTypeDescription="Document with LGCS and Type of Content Classification" ma:contentTypeScope="" ma:versionID="8588320167a48209fe3e653b80005583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f1cb047403d5ddbcbef771b484eebb60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213edd0-8aa6-4d9e-a161-cd46eaf59eec}" ma:internalName="TaxCatchAll" ma:showField="CatchAllData" ma:web="6ec75a47-3767-4bae-827e-5e775f95a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213edd0-8aa6-4d9e-a161-cd46eaf59eec}" ma:internalName="TaxCatchAllLabel" ma:readOnly="true" ma:showField="CatchAllDataLabel" ma:web="6ec75a47-3767-4bae-827e-5e775f95a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B552ABE6-F9F7-4804-99AE-83DCDB3CF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D7DC6-7503-4CD5-92C0-DE31903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C02AB-E007-406F-94A3-9EC10E832F3F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customXml/itemProps4.xml><?xml version="1.0" encoding="utf-8"?>
<ds:datastoreItem xmlns:ds="http://schemas.openxmlformats.org/officeDocument/2006/customXml" ds:itemID="{0A6F78B7-A94A-4146-B589-F4D7348E73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ACAF66-699A-4BC8-93AB-D436FF578A23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London Borough of Barking and Dagenham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Nikhil</dc:creator>
  <cp:keywords/>
  <dc:description/>
  <cp:lastModifiedBy>Tess Lanning</cp:lastModifiedBy>
  <cp:revision>17</cp:revision>
  <dcterms:created xsi:type="dcterms:W3CDTF">2022-11-21T15:09:00Z</dcterms:created>
  <dcterms:modified xsi:type="dcterms:W3CDTF">2024-02-02T16:18:43Z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0x0101003D111B80989C2F48A98656A918A919A00076212ECA4BCC444C97866B6A6C8879AB</vt:lpwstr>
  </property>
  <property fmtid="{D5CDD505-2E9C-101B-9397-08002B2CF9AE}" pid="3" name="a8455ed1fd22475083a09a91de16b8fd">
    <vt:lpwstr/>
  </property>
  <property fmtid="{D5CDD505-2E9C-101B-9397-08002B2CF9AE}" pid="4" name="MediaServiceImageTags">
    <vt:lpwstr/>
  </property>
  <property fmtid="{D5CDD505-2E9C-101B-9397-08002B2CF9AE}" pid="5" name="LGCS">
    <vt:lpwstr/>
  </property>
  <property fmtid="{D5CDD505-2E9C-101B-9397-08002B2CF9AE}" pid="6" name="lcf76f155ced4ddcb4097134ff3c332f">
    <vt:lpwstr/>
  </property>
  <property fmtid="{D5CDD505-2E9C-101B-9397-08002B2CF9AE}" pid="7" name="CType">
    <vt:lpwstr/>
  </property>
  <property fmtid="{D5CDD505-2E9C-101B-9397-08002B2CF9AE}" pid="8" name="Financial_x0020_Year">
    <vt:lpwstr/>
  </property>
  <property fmtid="{D5CDD505-2E9C-101B-9397-08002B2CF9AE}" pid="9" name="Financial Year">
    <vt:lpwstr/>
  </property>
  <property fmtid="{D5CDD505-2E9C-101B-9397-08002B2CF9AE}" pid="10" name="SharedWithUsers">
    <vt:lpwstr>307;#Heath Nick;#62;#Bradley Emma-Jane;#18;#Lanning Tess</vt:lpwstr>
  </property>
</Properties>
</file>